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B92F9" w14:textId="77777777" w:rsidR="002A7764" w:rsidRDefault="00000000">
      <w:pPr>
        <w:pStyle w:val="BulletDouble"/>
        <w:numPr>
          <w:ilvl w:val="0"/>
          <w:numId w:val="0"/>
        </w:numPr>
        <w:ind w:left="1134"/>
        <w:rPr>
          <w:color w:val="2E74B5"/>
          <w:lang w:val="en-US"/>
        </w:rPr>
      </w:pPr>
      <w:r>
        <w:rPr>
          <w:noProof/>
        </w:rPr>
        <w:drawing>
          <wp:anchor distT="0" distB="0" distL="114300" distR="114300" simplePos="0" relativeHeight="251659264" behindDoc="0" locked="0" layoutInCell="1" allowOverlap="0" wp14:anchorId="19509B35" wp14:editId="445EFB13">
            <wp:simplePos x="0" y="0"/>
            <wp:positionH relativeFrom="column">
              <wp:posOffset>1123315</wp:posOffset>
            </wp:positionH>
            <wp:positionV relativeFrom="paragraph">
              <wp:posOffset>-1967865</wp:posOffset>
            </wp:positionV>
            <wp:extent cx="3110230" cy="3110230"/>
            <wp:effectExtent l="0" t="0" r="0" b="0"/>
            <wp:wrapNone/>
            <wp:docPr id="3" name="Picture 3" descr="IMG-20160716-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160716-WA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10230" cy="3110230"/>
                    </a:xfrm>
                    <a:prstGeom prst="rect">
                      <a:avLst/>
                    </a:prstGeom>
                    <a:noFill/>
                  </pic:spPr>
                </pic:pic>
              </a:graphicData>
            </a:graphic>
          </wp:anchor>
        </w:drawing>
      </w:r>
    </w:p>
    <w:p w14:paraId="0AC24E13" w14:textId="77777777" w:rsidR="002A7764" w:rsidRDefault="002A7764">
      <w:pPr>
        <w:pStyle w:val="Leader"/>
        <w:jc w:val="left"/>
        <w:rPr>
          <w:color w:val="2E74B5"/>
          <w:lang w:val="en-US"/>
        </w:rPr>
      </w:pPr>
    </w:p>
    <w:p w14:paraId="5B39ECCB" w14:textId="77777777" w:rsidR="002A7764" w:rsidRDefault="002A7764">
      <w:pPr>
        <w:pStyle w:val="Leader"/>
        <w:jc w:val="left"/>
        <w:rPr>
          <w:color w:val="2E74B5"/>
          <w:lang w:val="en-US"/>
        </w:rPr>
      </w:pPr>
    </w:p>
    <w:p w14:paraId="583E02EF" w14:textId="77777777" w:rsidR="002A7764" w:rsidRDefault="002A7764">
      <w:pPr>
        <w:pStyle w:val="Leader"/>
        <w:spacing w:line="360" w:lineRule="auto"/>
        <w:jc w:val="right"/>
        <w:rPr>
          <w:rFonts w:ascii="Lucida Bright" w:hAnsi="Lucida Bright"/>
          <w:color w:val="2E74B5"/>
        </w:rPr>
      </w:pPr>
    </w:p>
    <w:p w14:paraId="5E0366D6" w14:textId="77777777" w:rsidR="002A7764" w:rsidRDefault="00000000">
      <w:pPr>
        <w:pStyle w:val="Leader"/>
        <w:spacing w:line="360" w:lineRule="auto"/>
        <w:jc w:val="right"/>
        <w:rPr>
          <w:rFonts w:ascii="Lucida Bright" w:hAnsi="Lucida Bright"/>
          <w:color w:val="2E74B5"/>
          <w:lang w:val="en-US"/>
        </w:rPr>
      </w:pPr>
      <w:r>
        <w:rPr>
          <w:rFonts w:ascii="Lucida Bright" w:hAnsi="Lucida Bright"/>
          <w:color w:val="2E74B5"/>
        </w:rPr>
        <w:t>Medium Term Expenditure Framework</w:t>
      </w:r>
      <w:r>
        <w:rPr>
          <w:rFonts w:ascii="Lucida Bright" w:hAnsi="Lucida Bright"/>
          <w:color w:val="2E74B5"/>
          <w:lang w:val="en-US"/>
        </w:rPr>
        <w:t>:</w:t>
      </w:r>
    </w:p>
    <w:p w14:paraId="438CFBAE" w14:textId="77777777" w:rsidR="002A7764" w:rsidRDefault="00000000">
      <w:pPr>
        <w:pStyle w:val="Leader"/>
        <w:spacing w:line="360" w:lineRule="auto"/>
        <w:jc w:val="right"/>
        <w:rPr>
          <w:rFonts w:ascii="Lucida Bright" w:hAnsi="Lucida Bright"/>
          <w:color w:val="2E74B5"/>
        </w:rPr>
      </w:pPr>
      <w:r>
        <w:rPr>
          <w:rFonts w:ascii="Lucida Bright" w:hAnsi="Lucida Bright"/>
          <w:color w:val="2E74B5"/>
        </w:rPr>
        <w:t>Economic and Fiscal Update (EFU),</w:t>
      </w:r>
    </w:p>
    <w:p w14:paraId="12A0172F" w14:textId="77777777" w:rsidR="002A7764" w:rsidRDefault="00000000">
      <w:pPr>
        <w:pStyle w:val="StyleLeaderLimeRight"/>
        <w:spacing w:line="360" w:lineRule="auto"/>
        <w:ind w:left="1440" w:firstLine="720"/>
        <w:rPr>
          <w:rFonts w:ascii="Lucida Bright" w:hAnsi="Lucida Bright"/>
          <w:color w:val="2E74B5"/>
        </w:rPr>
      </w:pPr>
      <w:r>
        <w:rPr>
          <w:rFonts w:ascii="Lucida Bright" w:hAnsi="Lucida Bright"/>
          <w:color w:val="2E74B5"/>
        </w:rPr>
        <w:t>Fiscal Strategy (FS) and</w:t>
      </w:r>
    </w:p>
    <w:p w14:paraId="22A618CE" w14:textId="77777777" w:rsidR="002A7764" w:rsidRDefault="00000000">
      <w:pPr>
        <w:pStyle w:val="StyleLeaderLimeRight"/>
        <w:spacing w:line="360" w:lineRule="auto"/>
        <w:rPr>
          <w:lang w:val="en-US"/>
        </w:rPr>
      </w:pPr>
      <w:r>
        <w:rPr>
          <w:rFonts w:ascii="Lucida Bright" w:hAnsi="Lucida Bright"/>
          <w:color w:val="2E74B5"/>
        </w:rPr>
        <w:t>Budget Policy Statement (BPS)</w:t>
      </w:r>
    </w:p>
    <w:p w14:paraId="59124930" w14:textId="77777777" w:rsidR="002A7764" w:rsidRDefault="002A7764">
      <w:pPr>
        <w:pStyle w:val="Leader"/>
        <w:jc w:val="right"/>
      </w:pPr>
    </w:p>
    <w:p w14:paraId="2D8E92AD" w14:textId="77777777" w:rsidR="002A7764" w:rsidRDefault="00000000">
      <w:pPr>
        <w:pStyle w:val="Leader"/>
        <w:jc w:val="right"/>
        <w:rPr>
          <w:lang w:val="en-US"/>
        </w:rPr>
      </w:pPr>
      <w:r>
        <w:rPr>
          <w:lang w:val="en-US"/>
        </w:rPr>
        <w:t>June,</w:t>
      </w:r>
      <w:r>
        <w:t xml:space="preserve"> 2022</w:t>
      </w:r>
    </w:p>
    <w:p w14:paraId="519DC153" w14:textId="77777777" w:rsidR="002A7764" w:rsidRDefault="00000000">
      <w:pPr>
        <w:pStyle w:val="Leader"/>
        <w:jc w:val="right"/>
        <w:rPr>
          <w:lang w:val="en-US"/>
        </w:rPr>
      </w:pPr>
      <w:r>
        <w:t>To Cover Period: 2023-20</w:t>
      </w:r>
      <w:r>
        <w:rPr>
          <w:lang w:val="en-US"/>
        </w:rPr>
        <w:t>25</w:t>
      </w:r>
    </w:p>
    <w:p w14:paraId="2C0E7C1F" w14:textId="77777777" w:rsidR="002A7764" w:rsidRDefault="002A7764">
      <w:pPr>
        <w:pStyle w:val="Leader"/>
      </w:pPr>
    </w:p>
    <w:p w14:paraId="42BC8B7A" w14:textId="77777777" w:rsidR="002A7764" w:rsidRDefault="002A7764">
      <w:pPr>
        <w:pStyle w:val="Leader"/>
        <w:sectPr w:rsidR="002A7764">
          <w:headerReference w:type="even" r:id="rId10"/>
          <w:headerReference w:type="default" r:id="rId11"/>
          <w:headerReference w:type="first" r:id="rId12"/>
          <w:pgSz w:w="11906" w:h="16838"/>
          <w:pgMar w:top="1440" w:right="1797" w:bottom="1440" w:left="1797" w:header="709" w:footer="709" w:gutter="0"/>
          <w:pgNumType w:fmt="lowerRoman"/>
          <w:cols w:space="708"/>
          <w:vAlign w:val="center"/>
          <w:docGrid w:linePitch="360"/>
        </w:sectPr>
      </w:pPr>
    </w:p>
    <w:p w14:paraId="563F9578" w14:textId="77777777" w:rsidR="002A7764" w:rsidRDefault="00000000">
      <w:pPr>
        <w:pStyle w:val="TOCHeader"/>
      </w:pPr>
      <w:r>
        <w:lastRenderedPageBreak/>
        <w:t>Document Control</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760"/>
      </w:tblGrid>
      <w:tr w:rsidR="002A7764" w14:paraId="799D89C4" w14:textId="77777777">
        <w:tc>
          <w:tcPr>
            <w:tcW w:w="2988" w:type="dxa"/>
            <w:shd w:val="clear" w:color="auto" w:fill="auto"/>
          </w:tcPr>
          <w:p w14:paraId="605607BD" w14:textId="77777777" w:rsidR="002A7764" w:rsidRDefault="00000000">
            <w:r>
              <w:t>Document Version Number:</w:t>
            </w:r>
          </w:p>
        </w:tc>
        <w:tc>
          <w:tcPr>
            <w:tcW w:w="5760" w:type="dxa"/>
            <w:shd w:val="clear" w:color="auto" w:fill="auto"/>
          </w:tcPr>
          <w:p w14:paraId="5F73D41F" w14:textId="77777777" w:rsidR="002A7764" w:rsidRDefault="00000000">
            <w:r>
              <w:t>V1</w:t>
            </w:r>
          </w:p>
        </w:tc>
      </w:tr>
      <w:tr w:rsidR="002A7764" w14:paraId="30A5DD07" w14:textId="77777777">
        <w:tc>
          <w:tcPr>
            <w:tcW w:w="2988" w:type="dxa"/>
            <w:shd w:val="clear" w:color="auto" w:fill="auto"/>
          </w:tcPr>
          <w:p w14:paraId="2BBB229C" w14:textId="77777777" w:rsidR="002A7764" w:rsidRDefault="00000000">
            <w:r>
              <w:t>Document Prepared By:</w:t>
            </w:r>
          </w:p>
        </w:tc>
        <w:tc>
          <w:tcPr>
            <w:tcW w:w="5760" w:type="dxa"/>
            <w:shd w:val="clear" w:color="auto" w:fill="auto"/>
          </w:tcPr>
          <w:p w14:paraId="452B7EA2" w14:textId="77777777" w:rsidR="002A7764" w:rsidRDefault="00000000">
            <w:r>
              <w:t>TWG/Ministry of Fin, Budget &amp; Econ. Planning, Lokoja</w:t>
            </w:r>
          </w:p>
        </w:tc>
      </w:tr>
      <w:tr w:rsidR="002A7764" w14:paraId="2C139AE7" w14:textId="77777777">
        <w:tc>
          <w:tcPr>
            <w:tcW w:w="2988" w:type="dxa"/>
            <w:shd w:val="clear" w:color="auto" w:fill="auto"/>
          </w:tcPr>
          <w:p w14:paraId="661D16A7" w14:textId="77777777" w:rsidR="002A7764" w:rsidRDefault="00000000">
            <w:r>
              <w:t>Document Approved By:</w:t>
            </w:r>
          </w:p>
        </w:tc>
        <w:tc>
          <w:tcPr>
            <w:tcW w:w="5760" w:type="dxa"/>
            <w:shd w:val="clear" w:color="auto" w:fill="auto"/>
          </w:tcPr>
          <w:p w14:paraId="04FAFEF4" w14:textId="77777777" w:rsidR="002A7764" w:rsidRDefault="00000000">
            <w:r>
              <w:t>Yet</w:t>
            </w:r>
          </w:p>
        </w:tc>
      </w:tr>
      <w:tr w:rsidR="002A7764" w14:paraId="17F68B9C" w14:textId="77777777">
        <w:tc>
          <w:tcPr>
            <w:tcW w:w="2988" w:type="dxa"/>
            <w:shd w:val="clear" w:color="auto" w:fill="auto"/>
          </w:tcPr>
          <w:p w14:paraId="072A559B" w14:textId="77777777" w:rsidR="002A7764" w:rsidRDefault="00000000">
            <w:r>
              <w:t>Date of Approval:</w:t>
            </w:r>
          </w:p>
        </w:tc>
        <w:tc>
          <w:tcPr>
            <w:tcW w:w="5760" w:type="dxa"/>
            <w:shd w:val="clear" w:color="auto" w:fill="auto"/>
          </w:tcPr>
          <w:p w14:paraId="7E22CBEF" w14:textId="77777777" w:rsidR="002A7764" w:rsidRDefault="00000000">
            <w:r>
              <w:t>Yet</w:t>
            </w:r>
          </w:p>
        </w:tc>
      </w:tr>
      <w:tr w:rsidR="002A7764" w14:paraId="35B207C6" w14:textId="77777777">
        <w:tc>
          <w:tcPr>
            <w:tcW w:w="2988" w:type="dxa"/>
            <w:shd w:val="clear" w:color="auto" w:fill="auto"/>
          </w:tcPr>
          <w:p w14:paraId="685695D8" w14:textId="77777777" w:rsidR="002A7764" w:rsidRDefault="00000000">
            <w:r>
              <w:t>Date of Publication:</w:t>
            </w:r>
          </w:p>
        </w:tc>
        <w:tc>
          <w:tcPr>
            <w:tcW w:w="5760" w:type="dxa"/>
            <w:shd w:val="clear" w:color="auto" w:fill="auto"/>
          </w:tcPr>
          <w:p w14:paraId="5CBF65D2" w14:textId="77777777" w:rsidR="002A7764" w:rsidRDefault="00000000">
            <w:r>
              <w:t>Yet</w:t>
            </w:r>
          </w:p>
        </w:tc>
      </w:tr>
      <w:tr w:rsidR="002A7764" w14:paraId="61C77FD0" w14:textId="77777777">
        <w:tc>
          <w:tcPr>
            <w:tcW w:w="2988" w:type="dxa"/>
            <w:shd w:val="clear" w:color="auto" w:fill="auto"/>
          </w:tcPr>
          <w:p w14:paraId="09E112A5" w14:textId="77777777" w:rsidR="002A7764" w:rsidRDefault="00000000">
            <w:r>
              <w:t>Distribution List:</w:t>
            </w:r>
          </w:p>
        </w:tc>
        <w:tc>
          <w:tcPr>
            <w:tcW w:w="5760" w:type="dxa"/>
            <w:shd w:val="clear" w:color="auto" w:fill="auto"/>
          </w:tcPr>
          <w:p w14:paraId="1A950402" w14:textId="77777777" w:rsidR="002A7764" w:rsidRDefault="00000000">
            <w:r>
              <w:t>Yet</w:t>
            </w:r>
          </w:p>
        </w:tc>
      </w:tr>
    </w:tbl>
    <w:p w14:paraId="3D7F4C84" w14:textId="77777777" w:rsidR="002A7764" w:rsidRDefault="002A7764"/>
    <w:p w14:paraId="57A74AC1" w14:textId="77777777" w:rsidR="002A7764" w:rsidRDefault="00000000">
      <w:pPr>
        <w:pStyle w:val="TOCHeader"/>
      </w:pPr>
      <w:r>
        <w:br w:type="page"/>
      </w:r>
      <w:r>
        <w:lastRenderedPageBreak/>
        <w:t>Table of Contents</w:t>
      </w:r>
    </w:p>
    <w:p w14:paraId="47EBB00B" w14:textId="77777777" w:rsidR="002A7764" w:rsidRDefault="00000000">
      <w:pPr>
        <w:pStyle w:val="TOC1"/>
        <w:tabs>
          <w:tab w:val="left" w:pos="1320"/>
          <w:tab w:val="right" w:leader="dot" w:pos="8296"/>
        </w:tabs>
        <w:rPr>
          <w:rFonts w:asciiTheme="minorHAnsi" w:eastAsiaTheme="minorEastAsia" w:hAnsiTheme="minorHAnsi" w:cstheme="minorBidi"/>
          <w:szCs w:val="22"/>
          <w:lang w:val="en-US" w:eastAsia="en-US"/>
        </w:rPr>
      </w:pPr>
      <w:r>
        <w:fldChar w:fldCharType="begin"/>
      </w:r>
      <w:r>
        <w:instrText xml:space="preserve"> TOC \o "1-3" \h \z \u </w:instrText>
      </w:r>
      <w:r>
        <w:fldChar w:fldCharType="separate"/>
      </w:r>
      <w:hyperlink w:anchor="_Toc79826999" w:history="1">
        <w:r>
          <w:rPr>
            <w:rStyle w:val="Hyperlink"/>
          </w:rPr>
          <w:t>Section 1</w:t>
        </w:r>
        <w:r>
          <w:rPr>
            <w:rFonts w:asciiTheme="minorHAnsi" w:eastAsiaTheme="minorEastAsia" w:hAnsiTheme="minorHAnsi" w:cstheme="minorBidi"/>
            <w:szCs w:val="22"/>
            <w:lang w:val="en-US" w:eastAsia="en-US"/>
          </w:rPr>
          <w:tab/>
        </w:r>
        <w:r>
          <w:rPr>
            <w:rStyle w:val="Hyperlink"/>
          </w:rPr>
          <w:t>Introduction and Background</w:t>
        </w:r>
        <w:r>
          <w:tab/>
        </w:r>
        <w:r>
          <w:fldChar w:fldCharType="begin"/>
        </w:r>
        <w:r>
          <w:instrText xml:space="preserve"> PAGEREF _Toc79826999 \h </w:instrText>
        </w:r>
        <w:r>
          <w:fldChar w:fldCharType="separate"/>
        </w:r>
        <w:r>
          <w:t>1</w:t>
        </w:r>
        <w:r>
          <w:fldChar w:fldCharType="end"/>
        </w:r>
      </w:hyperlink>
    </w:p>
    <w:p w14:paraId="37CD7F59" w14:textId="77777777" w:rsidR="002A7764" w:rsidRDefault="00000000">
      <w:pPr>
        <w:pStyle w:val="TOC2"/>
        <w:rPr>
          <w:rFonts w:asciiTheme="minorHAnsi" w:eastAsiaTheme="minorEastAsia" w:hAnsiTheme="minorHAnsi" w:cstheme="minorBidi"/>
          <w:szCs w:val="22"/>
          <w:lang w:val="en-US" w:eastAsia="en-US"/>
        </w:rPr>
      </w:pPr>
      <w:hyperlink w:anchor="_Toc79827000" w:history="1">
        <w:r>
          <w:rPr>
            <w:rStyle w:val="Hyperlink"/>
          </w:rPr>
          <w:t>1.A</w:t>
        </w:r>
        <w:r>
          <w:rPr>
            <w:rFonts w:asciiTheme="minorHAnsi" w:eastAsiaTheme="minorEastAsia" w:hAnsiTheme="minorHAnsi" w:cstheme="minorBidi"/>
            <w:szCs w:val="22"/>
            <w:lang w:val="en-US" w:eastAsia="en-US"/>
          </w:rPr>
          <w:tab/>
        </w:r>
        <w:r>
          <w:rPr>
            <w:rStyle w:val="Hyperlink"/>
          </w:rPr>
          <w:t>Introduction</w:t>
        </w:r>
        <w:r>
          <w:tab/>
        </w:r>
        <w:r>
          <w:fldChar w:fldCharType="begin"/>
        </w:r>
        <w:r>
          <w:instrText xml:space="preserve"> PAGEREF _Toc79827000 \h </w:instrText>
        </w:r>
        <w:r>
          <w:fldChar w:fldCharType="separate"/>
        </w:r>
        <w:r>
          <w:t>1</w:t>
        </w:r>
        <w:r>
          <w:fldChar w:fldCharType="end"/>
        </w:r>
      </w:hyperlink>
    </w:p>
    <w:p w14:paraId="619B3BA4" w14:textId="77777777" w:rsidR="002A7764" w:rsidRDefault="00000000">
      <w:pPr>
        <w:pStyle w:val="TOC3"/>
        <w:rPr>
          <w:rFonts w:asciiTheme="minorHAnsi" w:eastAsiaTheme="minorEastAsia" w:hAnsiTheme="minorHAnsi" w:cstheme="minorBidi"/>
          <w:szCs w:val="22"/>
          <w:lang w:val="en-US" w:eastAsia="en-US"/>
        </w:rPr>
      </w:pPr>
      <w:hyperlink w:anchor="_Toc79827001" w:history="1">
        <w:r>
          <w:rPr>
            <w:rStyle w:val="Hyperlink"/>
          </w:rPr>
          <w:t>1.A.1</w:t>
        </w:r>
        <w:r>
          <w:rPr>
            <w:rFonts w:asciiTheme="minorHAnsi" w:eastAsiaTheme="minorEastAsia" w:hAnsiTheme="minorHAnsi" w:cstheme="minorBidi"/>
            <w:szCs w:val="22"/>
            <w:lang w:val="en-US" w:eastAsia="en-US"/>
          </w:rPr>
          <w:tab/>
        </w:r>
        <w:r>
          <w:rPr>
            <w:rStyle w:val="Hyperlink"/>
          </w:rPr>
          <w:t>Budget Process</w:t>
        </w:r>
        <w:r>
          <w:tab/>
        </w:r>
        <w:r>
          <w:fldChar w:fldCharType="begin"/>
        </w:r>
        <w:r>
          <w:instrText xml:space="preserve"> PAGEREF _Toc79827001 \h </w:instrText>
        </w:r>
        <w:r>
          <w:fldChar w:fldCharType="separate"/>
        </w:r>
        <w:r>
          <w:t>1</w:t>
        </w:r>
        <w:r>
          <w:fldChar w:fldCharType="end"/>
        </w:r>
      </w:hyperlink>
    </w:p>
    <w:p w14:paraId="1B4BF944" w14:textId="77777777" w:rsidR="002A7764" w:rsidRDefault="00000000">
      <w:pPr>
        <w:pStyle w:val="TOC3"/>
        <w:rPr>
          <w:rFonts w:asciiTheme="minorHAnsi" w:eastAsiaTheme="minorEastAsia" w:hAnsiTheme="minorHAnsi" w:cstheme="minorBidi"/>
          <w:szCs w:val="22"/>
          <w:lang w:val="en-US" w:eastAsia="en-US"/>
        </w:rPr>
      </w:pPr>
      <w:hyperlink w:anchor="_Toc79827002" w:history="1">
        <w:r>
          <w:rPr>
            <w:rStyle w:val="Hyperlink"/>
          </w:rPr>
          <w:t>1.A.2</w:t>
        </w:r>
        <w:r>
          <w:rPr>
            <w:rFonts w:asciiTheme="minorHAnsi" w:eastAsiaTheme="minorEastAsia" w:hAnsiTheme="minorHAnsi" w:cstheme="minorBidi"/>
            <w:szCs w:val="22"/>
            <w:lang w:val="en-US" w:eastAsia="en-US"/>
          </w:rPr>
          <w:tab/>
        </w:r>
        <w:r>
          <w:rPr>
            <w:rStyle w:val="Hyperlink"/>
          </w:rPr>
          <w:t>Summary of Document Content</w:t>
        </w:r>
        <w:r>
          <w:tab/>
        </w:r>
        <w:r>
          <w:fldChar w:fldCharType="begin"/>
        </w:r>
        <w:r>
          <w:instrText xml:space="preserve"> PAGEREF _Toc79827002 \h </w:instrText>
        </w:r>
        <w:r>
          <w:fldChar w:fldCharType="separate"/>
        </w:r>
        <w:r>
          <w:t>2</w:t>
        </w:r>
        <w:r>
          <w:fldChar w:fldCharType="end"/>
        </w:r>
      </w:hyperlink>
    </w:p>
    <w:p w14:paraId="4CA674C1" w14:textId="77777777" w:rsidR="002A7764" w:rsidRDefault="00000000">
      <w:pPr>
        <w:pStyle w:val="TOC3"/>
        <w:rPr>
          <w:rFonts w:asciiTheme="minorHAnsi" w:eastAsiaTheme="minorEastAsia" w:hAnsiTheme="minorHAnsi" w:cstheme="minorBidi"/>
          <w:szCs w:val="22"/>
          <w:lang w:val="en-US" w:eastAsia="en-US"/>
        </w:rPr>
      </w:pPr>
      <w:hyperlink w:anchor="_Toc79827003" w:history="1">
        <w:r>
          <w:rPr>
            <w:rStyle w:val="Hyperlink"/>
          </w:rPr>
          <w:t>1.A.3</w:t>
        </w:r>
        <w:r>
          <w:rPr>
            <w:rFonts w:asciiTheme="minorHAnsi" w:eastAsiaTheme="minorEastAsia" w:hAnsiTheme="minorHAnsi" w:cstheme="minorBidi"/>
            <w:szCs w:val="22"/>
            <w:lang w:val="en-US" w:eastAsia="en-US"/>
          </w:rPr>
          <w:tab/>
        </w:r>
        <w:r>
          <w:rPr>
            <w:rStyle w:val="Hyperlink"/>
          </w:rPr>
          <w:t>Preparation and Audience</w:t>
        </w:r>
        <w:r>
          <w:tab/>
        </w:r>
        <w:r>
          <w:fldChar w:fldCharType="begin"/>
        </w:r>
        <w:r>
          <w:instrText xml:space="preserve"> PAGEREF _Toc79827003 \h </w:instrText>
        </w:r>
        <w:r>
          <w:fldChar w:fldCharType="separate"/>
        </w:r>
        <w:r>
          <w:t>3</w:t>
        </w:r>
        <w:r>
          <w:fldChar w:fldCharType="end"/>
        </w:r>
      </w:hyperlink>
    </w:p>
    <w:p w14:paraId="28D9DBCB" w14:textId="77777777" w:rsidR="002A7764" w:rsidRDefault="00000000">
      <w:pPr>
        <w:pStyle w:val="TOC2"/>
        <w:rPr>
          <w:rFonts w:asciiTheme="minorHAnsi" w:eastAsiaTheme="minorEastAsia" w:hAnsiTheme="minorHAnsi" w:cstheme="minorBidi"/>
          <w:szCs w:val="22"/>
          <w:lang w:val="en-US" w:eastAsia="en-US"/>
        </w:rPr>
      </w:pPr>
      <w:hyperlink w:anchor="_Toc79827004" w:history="1">
        <w:r>
          <w:rPr>
            <w:rStyle w:val="Hyperlink"/>
          </w:rPr>
          <w:t>1.B</w:t>
        </w:r>
        <w:r>
          <w:rPr>
            <w:rFonts w:asciiTheme="minorHAnsi" w:eastAsiaTheme="minorEastAsia" w:hAnsiTheme="minorHAnsi" w:cstheme="minorBidi"/>
            <w:szCs w:val="22"/>
            <w:lang w:val="en-US" w:eastAsia="en-US"/>
          </w:rPr>
          <w:tab/>
        </w:r>
        <w:r>
          <w:rPr>
            <w:rStyle w:val="Hyperlink"/>
          </w:rPr>
          <w:t>Background</w:t>
        </w:r>
        <w:r>
          <w:tab/>
        </w:r>
        <w:r>
          <w:fldChar w:fldCharType="begin"/>
        </w:r>
        <w:r>
          <w:instrText xml:space="preserve"> PAGEREF _Toc79827004 \h </w:instrText>
        </w:r>
        <w:r>
          <w:fldChar w:fldCharType="separate"/>
        </w:r>
        <w:r>
          <w:t>3</w:t>
        </w:r>
        <w:r>
          <w:fldChar w:fldCharType="end"/>
        </w:r>
      </w:hyperlink>
    </w:p>
    <w:p w14:paraId="48D1BFC1" w14:textId="77777777" w:rsidR="002A7764" w:rsidRDefault="00000000">
      <w:pPr>
        <w:pStyle w:val="TOC3"/>
        <w:rPr>
          <w:rFonts w:asciiTheme="minorHAnsi" w:eastAsiaTheme="minorEastAsia" w:hAnsiTheme="minorHAnsi" w:cstheme="minorBidi"/>
          <w:szCs w:val="22"/>
          <w:lang w:val="en-US" w:eastAsia="en-US"/>
        </w:rPr>
      </w:pPr>
      <w:hyperlink w:anchor="_Toc79827005" w:history="1">
        <w:r>
          <w:rPr>
            <w:rStyle w:val="Hyperlink"/>
          </w:rPr>
          <w:t>1.B.1</w:t>
        </w:r>
        <w:r>
          <w:rPr>
            <w:rFonts w:asciiTheme="minorHAnsi" w:eastAsiaTheme="minorEastAsia" w:hAnsiTheme="minorHAnsi" w:cstheme="minorBidi"/>
            <w:szCs w:val="22"/>
            <w:lang w:val="en-US" w:eastAsia="en-US"/>
          </w:rPr>
          <w:tab/>
        </w:r>
        <w:r>
          <w:rPr>
            <w:rStyle w:val="Hyperlink"/>
          </w:rPr>
          <w:t>Legislative and Institutional arrangement for Public Financial Management (PFM)</w:t>
        </w:r>
        <w:r>
          <w:tab/>
        </w:r>
        <w:r>
          <w:fldChar w:fldCharType="begin"/>
        </w:r>
        <w:r>
          <w:instrText xml:space="preserve"> PAGEREF _Toc79827005 \h </w:instrText>
        </w:r>
        <w:r>
          <w:fldChar w:fldCharType="separate"/>
        </w:r>
        <w:r>
          <w:t>3</w:t>
        </w:r>
        <w:r>
          <w:fldChar w:fldCharType="end"/>
        </w:r>
      </w:hyperlink>
    </w:p>
    <w:p w14:paraId="31B6341E" w14:textId="77777777" w:rsidR="002A7764" w:rsidRDefault="00000000">
      <w:pPr>
        <w:pStyle w:val="TOC3"/>
        <w:rPr>
          <w:rFonts w:asciiTheme="minorHAnsi" w:eastAsiaTheme="minorEastAsia" w:hAnsiTheme="minorHAnsi" w:cstheme="minorBidi"/>
          <w:szCs w:val="22"/>
          <w:lang w:val="en-US" w:eastAsia="en-US"/>
        </w:rPr>
      </w:pPr>
      <w:hyperlink w:anchor="_Toc79827006" w:history="1">
        <w:r>
          <w:rPr>
            <w:rStyle w:val="Hyperlink"/>
          </w:rPr>
          <w:t>1.B.1.1 Legislative Framework for PFM in Kogi State–</w:t>
        </w:r>
        <w:r>
          <w:tab/>
        </w:r>
        <w:r>
          <w:fldChar w:fldCharType="begin"/>
        </w:r>
        <w:r>
          <w:instrText xml:space="preserve"> PAGEREF _Toc79827006 \h </w:instrText>
        </w:r>
        <w:r>
          <w:fldChar w:fldCharType="separate"/>
        </w:r>
        <w:r>
          <w:t>3</w:t>
        </w:r>
        <w:r>
          <w:fldChar w:fldCharType="end"/>
        </w:r>
      </w:hyperlink>
    </w:p>
    <w:p w14:paraId="35FA370B" w14:textId="77777777" w:rsidR="002A7764" w:rsidRDefault="00000000">
      <w:pPr>
        <w:pStyle w:val="TOC1"/>
        <w:tabs>
          <w:tab w:val="left" w:pos="1320"/>
          <w:tab w:val="right" w:leader="dot" w:pos="8296"/>
        </w:tabs>
        <w:rPr>
          <w:rFonts w:asciiTheme="minorHAnsi" w:eastAsiaTheme="minorEastAsia" w:hAnsiTheme="minorHAnsi" w:cstheme="minorBidi"/>
          <w:szCs w:val="22"/>
          <w:lang w:val="en-US" w:eastAsia="en-US"/>
        </w:rPr>
      </w:pPr>
      <w:hyperlink w:anchor="_Toc79827007" w:history="1">
        <w:r>
          <w:rPr>
            <w:rStyle w:val="Hyperlink"/>
          </w:rPr>
          <w:t>Section 2</w:t>
        </w:r>
        <w:r>
          <w:rPr>
            <w:rFonts w:asciiTheme="minorHAnsi" w:eastAsiaTheme="minorEastAsia" w:hAnsiTheme="minorHAnsi" w:cstheme="minorBidi"/>
            <w:szCs w:val="22"/>
            <w:lang w:val="en-US" w:eastAsia="en-US"/>
          </w:rPr>
          <w:tab/>
        </w:r>
        <w:r>
          <w:rPr>
            <w:rStyle w:val="Hyperlink"/>
          </w:rPr>
          <w:t>Economic and Fiscal Update</w:t>
        </w:r>
        <w:r>
          <w:tab/>
        </w:r>
        <w:r>
          <w:fldChar w:fldCharType="begin"/>
        </w:r>
        <w:r>
          <w:instrText xml:space="preserve"> PAGEREF _Toc79827007 \h </w:instrText>
        </w:r>
        <w:r>
          <w:fldChar w:fldCharType="separate"/>
        </w:r>
        <w:r>
          <w:t>8</w:t>
        </w:r>
        <w:r>
          <w:fldChar w:fldCharType="end"/>
        </w:r>
      </w:hyperlink>
    </w:p>
    <w:p w14:paraId="5B1E7A29" w14:textId="77777777" w:rsidR="002A7764" w:rsidRDefault="00000000">
      <w:pPr>
        <w:pStyle w:val="TOC2"/>
        <w:rPr>
          <w:rFonts w:asciiTheme="minorHAnsi" w:eastAsiaTheme="minorEastAsia" w:hAnsiTheme="minorHAnsi" w:cstheme="minorBidi"/>
          <w:szCs w:val="22"/>
          <w:lang w:val="en-US" w:eastAsia="en-US"/>
        </w:rPr>
      </w:pPr>
      <w:hyperlink w:anchor="_Toc79827008" w:history="1">
        <w:r>
          <w:rPr>
            <w:rStyle w:val="Hyperlink"/>
          </w:rPr>
          <w:t>2.A</w:t>
        </w:r>
        <w:r>
          <w:rPr>
            <w:rFonts w:asciiTheme="minorHAnsi" w:eastAsiaTheme="minorEastAsia" w:hAnsiTheme="minorHAnsi" w:cstheme="minorBidi"/>
            <w:szCs w:val="22"/>
            <w:lang w:val="en-US" w:eastAsia="en-US"/>
          </w:rPr>
          <w:tab/>
        </w:r>
        <w:r>
          <w:rPr>
            <w:rStyle w:val="Hyperlink"/>
          </w:rPr>
          <w:t>Economic Overview</w:t>
        </w:r>
        <w:r>
          <w:tab/>
        </w:r>
        <w:r>
          <w:fldChar w:fldCharType="begin"/>
        </w:r>
        <w:r>
          <w:instrText xml:space="preserve"> PAGEREF _Toc79827008 \h </w:instrText>
        </w:r>
        <w:r>
          <w:fldChar w:fldCharType="separate"/>
        </w:r>
        <w:r>
          <w:t>8</w:t>
        </w:r>
        <w:r>
          <w:fldChar w:fldCharType="end"/>
        </w:r>
      </w:hyperlink>
    </w:p>
    <w:p w14:paraId="3B415694" w14:textId="77777777" w:rsidR="002A7764" w:rsidRDefault="00000000">
      <w:pPr>
        <w:pStyle w:val="TOC3"/>
        <w:rPr>
          <w:rFonts w:asciiTheme="minorHAnsi" w:eastAsiaTheme="minorEastAsia" w:hAnsiTheme="minorHAnsi" w:cstheme="minorBidi"/>
          <w:szCs w:val="22"/>
          <w:lang w:val="en-US" w:eastAsia="en-US"/>
        </w:rPr>
      </w:pPr>
      <w:hyperlink w:anchor="_Toc79827009" w:history="1">
        <w:r>
          <w:rPr>
            <w:rStyle w:val="Hyperlink"/>
          </w:rPr>
          <w:t>2.A.1</w:t>
        </w:r>
        <w:r>
          <w:rPr>
            <w:rFonts w:asciiTheme="minorHAnsi" w:eastAsiaTheme="minorEastAsia" w:hAnsiTheme="minorHAnsi" w:cstheme="minorBidi"/>
            <w:szCs w:val="22"/>
            <w:lang w:val="en-US" w:eastAsia="en-US"/>
          </w:rPr>
          <w:tab/>
        </w:r>
        <w:r>
          <w:rPr>
            <w:rStyle w:val="Hyperlink"/>
          </w:rPr>
          <w:t>Global Economy</w:t>
        </w:r>
        <w:r>
          <w:tab/>
        </w:r>
        <w:r>
          <w:fldChar w:fldCharType="begin"/>
        </w:r>
        <w:r>
          <w:instrText xml:space="preserve"> PAGEREF _Toc79827009 \h </w:instrText>
        </w:r>
        <w:r>
          <w:fldChar w:fldCharType="separate"/>
        </w:r>
        <w:r>
          <w:t>8</w:t>
        </w:r>
        <w:r>
          <w:fldChar w:fldCharType="end"/>
        </w:r>
      </w:hyperlink>
    </w:p>
    <w:p w14:paraId="54A343E1" w14:textId="77777777" w:rsidR="002A7764" w:rsidRDefault="00000000">
      <w:pPr>
        <w:pStyle w:val="TOC3"/>
        <w:rPr>
          <w:rFonts w:asciiTheme="minorHAnsi" w:eastAsiaTheme="minorEastAsia" w:hAnsiTheme="minorHAnsi" w:cstheme="minorBidi"/>
          <w:szCs w:val="22"/>
          <w:lang w:val="en-US" w:eastAsia="en-US"/>
        </w:rPr>
      </w:pPr>
      <w:hyperlink w:anchor="_Toc79827010" w:history="1">
        <w:r>
          <w:rPr>
            <w:rStyle w:val="Hyperlink"/>
          </w:rPr>
          <w:t>2.A.2</w:t>
        </w:r>
        <w:r>
          <w:rPr>
            <w:rFonts w:asciiTheme="minorHAnsi" w:eastAsiaTheme="minorEastAsia" w:hAnsiTheme="minorHAnsi" w:cstheme="minorBidi"/>
            <w:szCs w:val="22"/>
            <w:lang w:val="en-US" w:eastAsia="en-US"/>
          </w:rPr>
          <w:tab/>
        </w:r>
        <w:r>
          <w:rPr>
            <w:rStyle w:val="Hyperlink"/>
          </w:rPr>
          <w:t>Africa</w:t>
        </w:r>
        <w:r>
          <w:tab/>
        </w:r>
        <w:r>
          <w:fldChar w:fldCharType="begin"/>
        </w:r>
        <w:r>
          <w:instrText xml:space="preserve"> PAGEREF _Toc79827010 \h </w:instrText>
        </w:r>
        <w:r>
          <w:fldChar w:fldCharType="separate"/>
        </w:r>
        <w:r>
          <w:t>11</w:t>
        </w:r>
        <w:r>
          <w:fldChar w:fldCharType="end"/>
        </w:r>
      </w:hyperlink>
    </w:p>
    <w:p w14:paraId="166FFFF5" w14:textId="77777777" w:rsidR="002A7764" w:rsidRDefault="00000000">
      <w:pPr>
        <w:pStyle w:val="TOC3"/>
        <w:rPr>
          <w:rFonts w:asciiTheme="minorHAnsi" w:eastAsiaTheme="minorEastAsia" w:hAnsiTheme="minorHAnsi" w:cstheme="minorBidi"/>
          <w:szCs w:val="22"/>
          <w:lang w:val="en-US" w:eastAsia="en-US"/>
        </w:rPr>
      </w:pPr>
      <w:hyperlink w:anchor="_Toc79827011" w:history="1">
        <w:r>
          <w:rPr>
            <w:rStyle w:val="Hyperlink"/>
          </w:rPr>
          <w:t>2.A.3</w:t>
        </w:r>
        <w:r>
          <w:rPr>
            <w:rFonts w:asciiTheme="minorHAnsi" w:eastAsiaTheme="minorEastAsia" w:hAnsiTheme="minorHAnsi" w:cstheme="minorBidi"/>
            <w:szCs w:val="22"/>
            <w:lang w:val="en-US" w:eastAsia="en-US"/>
          </w:rPr>
          <w:tab/>
        </w:r>
        <w:r>
          <w:rPr>
            <w:rStyle w:val="Hyperlink"/>
          </w:rPr>
          <w:t>Nigerian Economy</w:t>
        </w:r>
        <w:r>
          <w:tab/>
        </w:r>
        <w:r>
          <w:fldChar w:fldCharType="begin"/>
        </w:r>
        <w:r>
          <w:instrText xml:space="preserve"> PAGEREF _Toc79827011 \h </w:instrText>
        </w:r>
        <w:r>
          <w:fldChar w:fldCharType="separate"/>
        </w:r>
        <w:r>
          <w:t>14</w:t>
        </w:r>
        <w:r>
          <w:fldChar w:fldCharType="end"/>
        </w:r>
      </w:hyperlink>
    </w:p>
    <w:p w14:paraId="61BB1F16" w14:textId="77777777" w:rsidR="002A7764" w:rsidRDefault="00000000">
      <w:pPr>
        <w:pStyle w:val="TOC3"/>
        <w:rPr>
          <w:rFonts w:asciiTheme="minorHAnsi" w:eastAsiaTheme="minorEastAsia" w:hAnsiTheme="minorHAnsi" w:cstheme="minorBidi"/>
          <w:szCs w:val="22"/>
          <w:lang w:val="en-US" w:eastAsia="en-US"/>
        </w:rPr>
      </w:pPr>
      <w:hyperlink w:anchor="_Toc79827012" w:history="1">
        <w:r>
          <w:rPr>
            <w:rStyle w:val="Hyperlink"/>
          </w:rPr>
          <w:t>2.A.4</w:t>
        </w:r>
        <w:r>
          <w:rPr>
            <w:rFonts w:asciiTheme="minorHAnsi" w:eastAsiaTheme="minorEastAsia" w:hAnsiTheme="minorHAnsi" w:cstheme="minorBidi"/>
            <w:szCs w:val="22"/>
            <w:lang w:val="en-US" w:eastAsia="en-US"/>
          </w:rPr>
          <w:tab/>
        </w:r>
        <w:r>
          <w:rPr>
            <w:rStyle w:val="Hyperlink"/>
          </w:rPr>
          <w:t>Kogi State Economy</w:t>
        </w:r>
        <w:r>
          <w:tab/>
        </w:r>
        <w:r>
          <w:fldChar w:fldCharType="begin"/>
        </w:r>
        <w:r>
          <w:instrText xml:space="preserve"> PAGEREF _Toc79827012 \h </w:instrText>
        </w:r>
        <w:r>
          <w:fldChar w:fldCharType="separate"/>
        </w:r>
        <w:r>
          <w:t>16</w:t>
        </w:r>
        <w:r>
          <w:fldChar w:fldCharType="end"/>
        </w:r>
      </w:hyperlink>
    </w:p>
    <w:p w14:paraId="62A47AF6" w14:textId="77777777" w:rsidR="002A7764" w:rsidRDefault="00000000">
      <w:pPr>
        <w:pStyle w:val="TOC2"/>
        <w:rPr>
          <w:rFonts w:asciiTheme="minorHAnsi" w:eastAsiaTheme="minorEastAsia" w:hAnsiTheme="minorHAnsi" w:cstheme="minorBidi"/>
          <w:szCs w:val="22"/>
          <w:lang w:val="en-US" w:eastAsia="en-US"/>
        </w:rPr>
      </w:pPr>
      <w:hyperlink w:anchor="_Toc79827013" w:history="1">
        <w:r>
          <w:rPr>
            <w:rStyle w:val="Hyperlink"/>
          </w:rPr>
          <w:t>2.B</w:t>
        </w:r>
        <w:r>
          <w:rPr>
            <w:rFonts w:asciiTheme="minorHAnsi" w:eastAsiaTheme="minorEastAsia" w:hAnsiTheme="minorHAnsi" w:cstheme="minorBidi"/>
            <w:szCs w:val="22"/>
            <w:lang w:val="en-US" w:eastAsia="en-US"/>
          </w:rPr>
          <w:tab/>
        </w:r>
        <w:r>
          <w:rPr>
            <w:rStyle w:val="Hyperlink"/>
          </w:rPr>
          <w:t>Fiscal Update</w:t>
        </w:r>
        <w:r>
          <w:tab/>
        </w:r>
        <w:r>
          <w:fldChar w:fldCharType="begin"/>
        </w:r>
        <w:r>
          <w:instrText xml:space="preserve"> PAGEREF _Toc79827013 \h </w:instrText>
        </w:r>
        <w:r>
          <w:fldChar w:fldCharType="separate"/>
        </w:r>
        <w:r>
          <w:t>18</w:t>
        </w:r>
        <w:r>
          <w:fldChar w:fldCharType="end"/>
        </w:r>
      </w:hyperlink>
    </w:p>
    <w:p w14:paraId="5B0E25C1" w14:textId="77777777" w:rsidR="002A7764" w:rsidRDefault="00000000">
      <w:pPr>
        <w:pStyle w:val="TOC3"/>
        <w:rPr>
          <w:rFonts w:asciiTheme="minorHAnsi" w:eastAsiaTheme="minorEastAsia" w:hAnsiTheme="minorHAnsi" w:cstheme="minorBidi"/>
          <w:szCs w:val="22"/>
          <w:lang w:val="en-US" w:eastAsia="en-US"/>
        </w:rPr>
      </w:pPr>
      <w:hyperlink w:anchor="_Toc79827014" w:history="1">
        <w:r>
          <w:rPr>
            <w:rStyle w:val="Hyperlink"/>
          </w:rPr>
          <w:t>2. B.1</w:t>
        </w:r>
        <w:r>
          <w:rPr>
            <w:rFonts w:asciiTheme="minorHAnsi" w:eastAsiaTheme="minorEastAsia" w:hAnsiTheme="minorHAnsi" w:cstheme="minorBidi"/>
            <w:szCs w:val="22"/>
            <w:lang w:val="en-US" w:eastAsia="en-US"/>
          </w:rPr>
          <w:tab/>
        </w:r>
        <w:r>
          <w:rPr>
            <w:rStyle w:val="Hyperlink"/>
          </w:rPr>
          <w:t>Historic Trends</w:t>
        </w:r>
        <w:r>
          <w:tab/>
        </w:r>
        <w:r>
          <w:fldChar w:fldCharType="begin"/>
        </w:r>
        <w:r>
          <w:instrText xml:space="preserve"> PAGEREF _Toc79827014 \h </w:instrText>
        </w:r>
        <w:r>
          <w:fldChar w:fldCharType="separate"/>
        </w:r>
        <w:r>
          <w:t>18</w:t>
        </w:r>
        <w:r>
          <w:fldChar w:fldCharType="end"/>
        </w:r>
      </w:hyperlink>
    </w:p>
    <w:p w14:paraId="48CB36A7" w14:textId="77777777" w:rsidR="002A7764" w:rsidRDefault="00000000">
      <w:pPr>
        <w:pStyle w:val="TOC3"/>
        <w:rPr>
          <w:rFonts w:asciiTheme="minorHAnsi" w:eastAsiaTheme="minorEastAsia" w:hAnsiTheme="minorHAnsi" w:cstheme="minorBidi"/>
          <w:szCs w:val="22"/>
          <w:lang w:val="en-US" w:eastAsia="en-US"/>
        </w:rPr>
      </w:pPr>
      <w:hyperlink w:anchor="_Toc79827015" w:history="1">
        <w:r>
          <w:rPr>
            <w:rStyle w:val="Hyperlink"/>
          </w:rPr>
          <w:t>2.B.2</w:t>
        </w:r>
        <w:r>
          <w:rPr>
            <w:rFonts w:asciiTheme="minorHAnsi" w:eastAsiaTheme="minorEastAsia" w:hAnsiTheme="minorHAnsi" w:cstheme="minorBidi"/>
            <w:szCs w:val="22"/>
            <w:lang w:val="en-US" w:eastAsia="en-US"/>
          </w:rPr>
          <w:tab/>
        </w:r>
        <w:r>
          <w:rPr>
            <w:rStyle w:val="Hyperlink"/>
          </w:rPr>
          <w:t>Debt Position</w:t>
        </w:r>
        <w:r>
          <w:tab/>
        </w:r>
        <w:r>
          <w:fldChar w:fldCharType="begin"/>
        </w:r>
        <w:r>
          <w:instrText xml:space="preserve"> PAGEREF _Toc79827015 \h </w:instrText>
        </w:r>
        <w:r>
          <w:fldChar w:fldCharType="separate"/>
        </w:r>
        <w:r>
          <w:t>28</w:t>
        </w:r>
        <w:r>
          <w:fldChar w:fldCharType="end"/>
        </w:r>
      </w:hyperlink>
    </w:p>
    <w:p w14:paraId="36FC80D5" w14:textId="77777777" w:rsidR="002A7764" w:rsidRDefault="00000000">
      <w:pPr>
        <w:pStyle w:val="TOC2"/>
        <w:rPr>
          <w:rFonts w:asciiTheme="minorHAnsi" w:eastAsiaTheme="minorEastAsia" w:hAnsiTheme="minorHAnsi" w:cstheme="minorBidi"/>
          <w:szCs w:val="22"/>
          <w:lang w:val="en-US" w:eastAsia="en-US"/>
        </w:rPr>
      </w:pPr>
      <w:hyperlink w:anchor="_Toc79827016" w:history="1">
        <w:r>
          <w:rPr>
            <w:rStyle w:val="Hyperlink"/>
          </w:rPr>
          <w:t>2.C</w:t>
        </w:r>
        <w:r>
          <w:rPr>
            <w:rFonts w:asciiTheme="minorHAnsi" w:eastAsiaTheme="minorEastAsia" w:hAnsiTheme="minorHAnsi" w:cstheme="minorBidi"/>
            <w:szCs w:val="22"/>
            <w:lang w:val="en-US" w:eastAsia="en-US"/>
          </w:rPr>
          <w:tab/>
        </w:r>
        <w:r>
          <w:rPr>
            <w:rStyle w:val="Hyperlink"/>
          </w:rPr>
          <w:t>Macroeconomic Framework</w:t>
        </w:r>
        <w:r>
          <w:tab/>
        </w:r>
        <w:r>
          <w:fldChar w:fldCharType="begin"/>
        </w:r>
        <w:r>
          <w:instrText xml:space="preserve"> PAGEREF _Toc79827016 \h </w:instrText>
        </w:r>
        <w:r>
          <w:fldChar w:fldCharType="separate"/>
        </w:r>
        <w:r>
          <w:t>28</w:t>
        </w:r>
        <w:r>
          <w:fldChar w:fldCharType="end"/>
        </w:r>
      </w:hyperlink>
    </w:p>
    <w:p w14:paraId="0FE72EE4" w14:textId="77777777" w:rsidR="002A7764" w:rsidRDefault="00000000">
      <w:pPr>
        <w:pStyle w:val="TOC2"/>
        <w:rPr>
          <w:rFonts w:asciiTheme="minorHAnsi" w:eastAsiaTheme="minorEastAsia" w:hAnsiTheme="minorHAnsi" w:cstheme="minorBidi"/>
          <w:szCs w:val="22"/>
          <w:lang w:val="en-US" w:eastAsia="en-US"/>
        </w:rPr>
      </w:pPr>
      <w:hyperlink w:anchor="_Toc79827017" w:history="1">
        <w:r>
          <w:rPr>
            <w:rStyle w:val="Hyperlink"/>
          </w:rPr>
          <w:t>2.D</w:t>
        </w:r>
        <w:r>
          <w:rPr>
            <w:rFonts w:asciiTheme="minorHAnsi" w:eastAsiaTheme="minorEastAsia" w:hAnsiTheme="minorHAnsi" w:cstheme="minorBidi"/>
            <w:szCs w:val="22"/>
            <w:lang w:val="en-US" w:eastAsia="en-US"/>
          </w:rPr>
          <w:tab/>
        </w:r>
        <w:r>
          <w:rPr>
            <w:rStyle w:val="Hyperlink"/>
          </w:rPr>
          <w:t>Fiscal Strategy and Assumptions</w:t>
        </w:r>
        <w:r>
          <w:tab/>
        </w:r>
        <w:r>
          <w:fldChar w:fldCharType="begin"/>
        </w:r>
        <w:r>
          <w:instrText xml:space="preserve"> PAGEREF _Toc79827017 \h </w:instrText>
        </w:r>
        <w:r>
          <w:fldChar w:fldCharType="separate"/>
        </w:r>
        <w:r>
          <w:t>29</w:t>
        </w:r>
        <w:r>
          <w:fldChar w:fldCharType="end"/>
        </w:r>
      </w:hyperlink>
    </w:p>
    <w:p w14:paraId="32FEAD8E" w14:textId="77777777" w:rsidR="002A7764" w:rsidRDefault="00000000">
      <w:pPr>
        <w:pStyle w:val="TOC2"/>
        <w:rPr>
          <w:rFonts w:asciiTheme="minorHAnsi" w:eastAsiaTheme="minorEastAsia" w:hAnsiTheme="minorHAnsi" w:cstheme="minorBidi"/>
          <w:szCs w:val="22"/>
          <w:lang w:val="en-US" w:eastAsia="en-US"/>
        </w:rPr>
      </w:pPr>
      <w:hyperlink w:anchor="_Toc79827018" w:history="1">
        <w:r>
          <w:rPr>
            <w:rStyle w:val="Hyperlink"/>
          </w:rPr>
          <w:t>2.E</w:t>
        </w:r>
        <w:r>
          <w:rPr>
            <w:rFonts w:asciiTheme="minorHAnsi" w:eastAsiaTheme="minorEastAsia" w:hAnsiTheme="minorHAnsi" w:cstheme="minorBidi"/>
            <w:szCs w:val="22"/>
            <w:lang w:val="en-US" w:eastAsia="en-US"/>
          </w:rPr>
          <w:tab/>
        </w:r>
        <w:r>
          <w:rPr>
            <w:rStyle w:val="Hyperlink"/>
          </w:rPr>
          <w:t>Indicative Three Year Fiscal Framework</w:t>
        </w:r>
        <w:r>
          <w:tab/>
        </w:r>
        <w:r>
          <w:fldChar w:fldCharType="begin"/>
        </w:r>
        <w:r>
          <w:instrText xml:space="preserve"> PAGEREF _Toc79827018 \h </w:instrText>
        </w:r>
        <w:r>
          <w:fldChar w:fldCharType="separate"/>
        </w:r>
        <w:r>
          <w:t>30</w:t>
        </w:r>
        <w:r>
          <w:fldChar w:fldCharType="end"/>
        </w:r>
      </w:hyperlink>
    </w:p>
    <w:p w14:paraId="6F54FA6C" w14:textId="77777777" w:rsidR="002A7764" w:rsidRDefault="00000000">
      <w:pPr>
        <w:pStyle w:val="TOC3"/>
        <w:rPr>
          <w:rFonts w:asciiTheme="minorHAnsi" w:eastAsiaTheme="minorEastAsia" w:hAnsiTheme="minorHAnsi" w:cstheme="minorBidi"/>
          <w:szCs w:val="22"/>
          <w:lang w:val="en-US" w:eastAsia="en-US"/>
        </w:rPr>
      </w:pPr>
      <w:hyperlink w:anchor="_Toc79827019" w:history="1">
        <w:r>
          <w:rPr>
            <w:rStyle w:val="Hyperlink"/>
          </w:rPr>
          <w:t>2.E.1</w:t>
        </w:r>
        <w:r>
          <w:rPr>
            <w:rFonts w:asciiTheme="minorHAnsi" w:eastAsiaTheme="minorEastAsia" w:hAnsiTheme="minorHAnsi" w:cstheme="minorBidi"/>
            <w:szCs w:val="22"/>
            <w:lang w:val="en-US" w:eastAsia="en-US"/>
          </w:rPr>
          <w:tab/>
        </w:r>
        <w:r>
          <w:rPr>
            <w:rStyle w:val="Hyperlink"/>
          </w:rPr>
          <w:t>Assumptions</w:t>
        </w:r>
        <w:r>
          <w:tab/>
        </w:r>
        <w:r>
          <w:fldChar w:fldCharType="begin"/>
        </w:r>
        <w:r>
          <w:instrText xml:space="preserve"> PAGEREF _Toc79827019 \h </w:instrText>
        </w:r>
        <w:r>
          <w:fldChar w:fldCharType="separate"/>
        </w:r>
        <w:r>
          <w:t>31</w:t>
        </w:r>
        <w:r>
          <w:fldChar w:fldCharType="end"/>
        </w:r>
      </w:hyperlink>
    </w:p>
    <w:p w14:paraId="2A17F945" w14:textId="77777777" w:rsidR="002A7764" w:rsidRDefault="00000000">
      <w:pPr>
        <w:pStyle w:val="TOC3"/>
        <w:rPr>
          <w:rFonts w:asciiTheme="minorHAnsi" w:eastAsiaTheme="minorEastAsia" w:hAnsiTheme="minorHAnsi" w:cstheme="minorBidi"/>
          <w:szCs w:val="22"/>
          <w:lang w:val="en-US" w:eastAsia="en-US"/>
        </w:rPr>
      </w:pPr>
      <w:hyperlink w:anchor="_Toc79827020" w:history="1">
        <w:r>
          <w:rPr>
            <w:rStyle w:val="Hyperlink"/>
          </w:rPr>
          <w:t>2.E.2</w:t>
        </w:r>
        <w:r>
          <w:rPr>
            <w:rFonts w:asciiTheme="minorHAnsi" w:eastAsiaTheme="minorEastAsia" w:hAnsiTheme="minorHAnsi" w:cstheme="minorBidi"/>
            <w:szCs w:val="22"/>
            <w:lang w:val="en-US" w:eastAsia="en-US"/>
          </w:rPr>
          <w:tab/>
        </w:r>
        <w:r>
          <w:rPr>
            <w:rStyle w:val="Hyperlink"/>
          </w:rPr>
          <w:t>Fiscal Trends</w:t>
        </w:r>
        <w:r>
          <w:tab/>
        </w:r>
        <w:r>
          <w:fldChar w:fldCharType="begin"/>
        </w:r>
        <w:r>
          <w:instrText xml:space="preserve"> PAGEREF _Toc79827020 \h </w:instrText>
        </w:r>
        <w:r>
          <w:fldChar w:fldCharType="separate"/>
        </w:r>
        <w:r>
          <w:t>32</w:t>
        </w:r>
        <w:r>
          <w:fldChar w:fldCharType="end"/>
        </w:r>
      </w:hyperlink>
    </w:p>
    <w:p w14:paraId="74C2A59A" w14:textId="77777777" w:rsidR="002A7764" w:rsidRDefault="00000000">
      <w:pPr>
        <w:pStyle w:val="TOC2"/>
        <w:rPr>
          <w:rFonts w:asciiTheme="minorHAnsi" w:eastAsiaTheme="minorEastAsia" w:hAnsiTheme="minorHAnsi" w:cstheme="minorBidi"/>
          <w:szCs w:val="22"/>
          <w:lang w:val="en-US" w:eastAsia="en-US"/>
        </w:rPr>
      </w:pPr>
      <w:hyperlink w:anchor="_Toc79827021" w:history="1">
        <w:r>
          <w:rPr>
            <w:rStyle w:val="Hyperlink"/>
          </w:rPr>
          <w:t>2.F</w:t>
        </w:r>
        <w:r>
          <w:rPr>
            <w:rFonts w:asciiTheme="minorHAnsi" w:eastAsiaTheme="minorEastAsia" w:hAnsiTheme="minorHAnsi" w:cstheme="minorBidi"/>
            <w:szCs w:val="22"/>
            <w:lang w:val="en-US" w:eastAsia="en-US"/>
          </w:rPr>
          <w:tab/>
        </w:r>
        <w:r>
          <w:rPr>
            <w:rStyle w:val="Hyperlink"/>
          </w:rPr>
          <w:t>Fiscal Risks</w:t>
        </w:r>
        <w:r>
          <w:tab/>
        </w:r>
        <w:r>
          <w:fldChar w:fldCharType="begin"/>
        </w:r>
        <w:r>
          <w:instrText xml:space="preserve"> PAGEREF _Toc79827021 \h </w:instrText>
        </w:r>
        <w:r>
          <w:fldChar w:fldCharType="separate"/>
        </w:r>
        <w:r>
          <w:t>35</w:t>
        </w:r>
        <w:r>
          <w:fldChar w:fldCharType="end"/>
        </w:r>
      </w:hyperlink>
    </w:p>
    <w:p w14:paraId="6A580778" w14:textId="77777777" w:rsidR="002A7764" w:rsidRDefault="00000000">
      <w:pPr>
        <w:pStyle w:val="TOC1"/>
        <w:tabs>
          <w:tab w:val="left" w:pos="1320"/>
          <w:tab w:val="right" w:leader="dot" w:pos="8296"/>
        </w:tabs>
        <w:rPr>
          <w:rFonts w:asciiTheme="minorHAnsi" w:eastAsiaTheme="minorEastAsia" w:hAnsiTheme="minorHAnsi" w:cstheme="minorBidi"/>
          <w:szCs w:val="22"/>
          <w:lang w:val="en-US" w:eastAsia="en-US"/>
        </w:rPr>
      </w:pPr>
      <w:hyperlink w:anchor="_Toc79827022" w:history="1">
        <w:r>
          <w:rPr>
            <w:rStyle w:val="Hyperlink"/>
          </w:rPr>
          <w:t>Section 3</w:t>
        </w:r>
        <w:r>
          <w:rPr>
            <w:rFonts w:asciiTheme="minorHAnsi" w:eastAsiaTheme="minorEastAsia" w:hAnsiTheme="minorHAnsi" w:cstheme="minorBidi"/>
            <w:szCs w:val="22"/>
            <w:lang w:val="en-US" w:eastAsia="en-US"/>
          </w:rPr>
          <w:tab/>
        </w:r>
        <w:r>
          <w:rPr>
            <w:rStyle w:val="Hyperlink"/>
          </w:rPr>
          <w:t>Budget Policy Statement</w:t>
        </w:r>
        <w:r>
          <w:tab/>
        </w:r>
        <w:r>
          <w:fldChar w:fldCharType="begin"/>
        </w:r>
        <w:r>
          <w:instrText xml:space="preserve"> PAGEREF _Toc79827022 \h </w:instrText>
        </w:r>
        <w:r>
          <w:fldChar w:fldCharType="separate"/>
        </w:r>
        <w:r>
          <w:t>37</w:t>
        </w:r>
        <w:r>
          <w:fldChar w:fldCharType="end"/>
        </w:r>
      </w:hyperlink>
    </w:p>
    <w:p w14:paraId="4E23709E" w14:textId="77777777" w:rsidR="002A7764" w:rsidRDefault="00000000">
      <w:pPr>
        <w:pStyle w:val="TOC2"/>
        <w:rPr>
          <w:rFonts w:asciiTheme="minorHAnsi" w:eastAsiaTheme="minorEastAsia" w:hAnsiTheme="minorHAnsi" w:cstheme="minorBidi"/>
          <w:szCs w:val="22"/>
          <w:lang w:val="en-US" w:eastAsia="en-US"/>
        </w:rPr>
      </w:pPr>
      <w:hyperlink w:anchor="_Toc79827023" w:history="1">
        <w:r>
          <w:rPr>
            <w:rStyle w:val="Hyperlink"/>
          </w:rPr>
          <w:t>3.A</w:t>
        </w:r>
        <w:r>
          <w:rPr>
            <w:rFonts w:asciiTheme="minorHAnsi" w:eastAsiaTheme="minorEastAsia" w:hAnsiTheme="minorHAnsi" w:cstheme="minorBidi"/>
            <w:szCs w:val="22"/>
            <w:lang w:val="en-US" w:eastAsia="en-US"/>
          </w:rPr>
          <w:tab/>
        </w:r>
        <w:r>
          <w:rPr>
            <w:rStyle w:val="Hyperlink"/>
          </w:rPr>
          <w:t>Budget Policy Thrust</w:t>
        </w:r>
        <w:r>
          <w:tab/>
        </w:r>
        <w:r>
          <w:fldChar w:fldCharType="begin"/>
        </w:r>
        <w:r>
          <w:instrText xml:space="preserve"> PAGEREF _Toc79827023 \h </w:instrText>
        </w:r>
        <w:r>
          <w:fldChar w:fldCharType="separate"/>
        </w:r>
        <w:r>
          <w:t>37</w:t>
        </w:r>
        <w:r>
          <w:fldChar w:fldCharType="end"/>
        </w:r>
      </w:hyperlink>
    </w:p>
    <w:p w14:paraId="40A43810" w14:textId="77777777" w:rsidR="002A7764" w:rsidRDefault="00000000">
      <w:pPr>
        <w:pStyle w:val="TOC2"/>
        <w:rPr>
          <w:rFonts w:asciiTheme="minorHAnsi" w:eastAsiaTheme="minorEastAsia" w:hAnsiTheme="minorHAnsi" w:cstheme="minorBidi"/>
          <w:szCs w:val="22"/>
          <w:lang w:val="en-US" w:eastAsia="en-US"/>
        </w:rPr>
      </w:pPr>
      <w:hyperlink w:anchor="_Toc79827024" w:history="1">
        <w:r>
          <w:rPr>
            <w:rStyle w:val="Hyperlink"/>
          </w:rPr>
          <w:t>3.B</w:t>
        </w:r>
        <w:r>
          <w:rPr>
            <w:rFonts w:asciiTheme="minorHAnsi" w:eastAsiaTheme="minorEastAsia" w:hAnsiTheme="minorHAnsi" w:cstheme="minorBidi"/>
            <w:szCs w:val="22"/>
            <w:lang w:val="en-US" w:eastAsia="en-US"/>
          </w:rPr>
          <w:tab/>
        </w:r>
        <w:r>
          <w:rPr>
            <w:rStyle w:val="Hyperlink"/>
          </w:rPr>
          <w:t>Sector Allocations (3 Year)</w:t>
        </w:r>
        <w:r>
          <w:tab/>
        </w:r>
        <w:r>
          <w:fldChar w:fldCharType="begin"/>
        </w:r>
        <w:r>
          <w:instrText xml:space="preserve"> PAGEREF _Toc79827024 \h </w:instrText>
        </w:r>
        <w:r>
          <w:fldChar w:fldCharType="separate"/>
        </w:r>
        <w:r>
          <w:t>37</w:t>
        </w:r>
        <w:r>
          <w:fldChar w:fldCharType="end"/>
        </w:r>
      </w:hyperlink>
    </w:p>
    <w:p w14:paraId="77078F68" w14:textId="77777777" w:rsidR="002A7764" w:rsidRDefault="00000000">
      <w:pPr>
        <w:pStyle w:val="TOC2"/>
        <w:rPr>
          <w:rFonts w:asciiTheme="minorHAnsi" w:eastAsiaTheme="minorEastAsia" w:hAnsiTheme="minorHAnsi" w:cstheme="minorBidi"/>
          <w:szCs w:val="22"/>
          <w:lang w:val="en-US" w:eastAsia="en-US"/>
        </w:rPr>
      </w:pPr>
      <w:hyperlink w:anchor="_Toc79827028" w:history="1">
        <w:r>
          <w:rPr>
            <w:rStyle w:val="Hyperlink"/>
          </w:rPr>
          <w:t>4.C Considerations for the Planning and Annual Budget Process</w:t>
        </w:r>
        <w:r>
          <w:tab/>
        </w:r>
        <w:r>
          <w:fldChar w:fldCharType="begin"/>
        </w:r>
        <w:r>
          <w:instrText xml:space="preserve"> PAGEREF _Toc79827028 \h </w:instrText>
        </w:r>
        <w:r>
          <w:fldChar w:fldCharType="separate"/>
        </w:r>
        <w:r>
          <w:t>51</w:t>
        </w:r>
        <w:r>
          <w:fldChar w:fldCharType="end"/>
        </w:r>
      </w:hyperlink>
    </w:p>
    <w:p w14:paraId="78158190" w14:textId="77777777" w:rsidR="002A7764" w:rsidRDefault="00000000">
      <w:pPr>
        <w:pStyle w:val="TOC1"/>
        <w:tabs>
          <w:tab w:val="left" w:pos="1320"/>
          <w:tab w:val="right" w:leader="dot" w:pos="8296"/>
        </w:tabs>
        <w:rPr>
          <w:rFonts w:asciiTheme="minorHAnsi" w:eastAsiaTheme="minorEastAsia" w:hAnsiTheme="minorHAnsi" w:cstheme="minorBidi"/>
          <w:szCs w:val="22"/>
          <w:lang w:val="en-US" w:eastAsia="en-US"/>
        </w:rPr>
      </w:pPr>
      <w:hyperlink w:anchor="_Toc79827029" w:history="1">
        <w:r>
          <w:rPr>
            <w:rStyle w:val="Hyperlink"/>
          </w:rPr>
          <w:t>Section 4</w:t>
        </w:r>
        <w:r>
          <w:rPr>
            <w:rFonts w:asciiTheme="minorHAnsi" w:eastAsiaTheme="minorEastAsia" w:hAnsiTheme="minorHAnsi" w:cstheme="minorBidi"/>
            <w:szCs w:val="22"/>
            <w:lang w:val="en-US" w:eastAsia="en-US"/>
          </w:rPr>
          <w:tab/>
        </w:r>
        <w:r>
          <w:rPr>
            <w:rStyle w:val="Hyperlink"/>
          </w:rPr>
          <w:t>Summary of Key Points and Recommendations</w:t>
        </w:r>
        <w:r>
          <w:tab/>
        </w:r>
        <w:r>
          <w:fldChar w:fldCharType="begin"/>
        </w:r>
        <w:r>
          <w:instrText xml:space="preserve"> PAGEREF _Toc79827029 \h </w:instrText>
        </w:r>
        <w:r>
          <w:fldChar w:fldCharType="separate"/>
        </w:r>
        <w:r>
          <w:t>52</w:t>
        </w:r>
        <w:r>
          <w:fldChar w:fldCharType="end"/>
        </w:r>
      </w:hyperlink>
    </w:p>
    <w:p w14:paraId="6C186A05" w14:textId="77777777" w:rsidR="002A7764" w:rsidRDefault="00000000">
      <w:r>
        <w:fldChar w:fldCharType="end"/>
      </w:r>
    </w:p>
    <w:p w14:paraId="7FA833A1" w14:textId="77777777" w:rsidR="002A7764" w:rsidRDefault="00000000">
      <w:pPr>
        <w:pStyle w:val="TOCHeader"/>
      </w:pPr>
      <w:r>
        <w:br w:type="page"/>
      </w:r>
      <w:r>
        <w:lastRenderedPageBreak/>
        <w:t>List of Tables</w:t>
      </w:r>
    </w:p>
    <w:p w14:paraId="72D1A464"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r>
        <w:fldChar w:fldCharType="begin"/>
      </w:r>
      <w:r>
        <w:instrText xml:space="preserve"> TOC \h \z \c "Table" </w:instrText>
      </w:r>
      <w:r>
        <w:fldChar w:fldCharType="separate"/>
      </w:r>
      <w:hyperlink w:anchor="_Toc80173343" w:history="1">
        <w:r>
          <w:rPr>
            <w:rStyle w:val="Hyperlink"/>
          </w:rPr>
          <w:t>Table 1: Budget Calendar</w:t>
        </w:r>
        <w:r>
          <w:tab/>
        </w:r>
        <w:r>
          <w:fldChar w:fldCharType="begin"/>
        </w:r>
        <w:r>
          <w:instrText xml:space="preserve"> PAGEREF _Toc80173343 \h </w:instrText>
        </w:r>
        <w:r>
          <w:fldChar w:fldCharType="separate"/>
        </w:r>
        <w:r>
          <w:t>5</w:t>
        </w:r>
        <w:r>
          <w:fldChar w:fldCharType="end"/>
        </w:r>
      </w:hyperlink>
    </w:p>
    <w:p w14:paraId="6F9C88BC"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80173344" w:history="1">
        <w:r>
          <w:rPr>
            <w:rStyle w:val="Hyperlink"/>
          </w:rPr>
          <w:t>Table 2: Real GDP Growth - Selected Countries</w:t>
        </w:r>
        <w:r>
          <w:tab/>
        </w:r>
        <w:r>
          <w:fldChar w:fldCharType="begin"/>
        </w:r>
        <w:r>
          <w:instrText xml:space="preserve"> PAGEREF _Toc80173344 \h </w:instrText>
        </w:r>
        <w:r>
          <w:fldChar w:fldCharType="separate"/>
        </w:r>
        <w:r>
          <w:t>10</w:t>
        </w:r>
        <w:r>
          <w:fldChar w:fldCharType="end"/>
        </w:r>
      </w:hyperlink>
    </w:p>
    <w:p w14:paraId="6336909A"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80173345" w:history="1">
        <w:r>
          <w:rPr>
            <w:rStyle w:val="Hyperlink"/>
          </w:rPr>
          <w:t>Table 3: Inflation (CPI) - Selected Countries</w:t>
        </w:r>
        <w:r>
          <w:tab/>
        </w:r>
        <w:r>
          <w:fldChar w:fldCharType="begin"/>
        </w:r>
        <w:r>
          <w:instrText xml:space="preserve"> PAGEREF _Toc80173345 \h </w:instrText>
        </w:r>
        <w:r>
          <w:fldChar w:fldCharType="separate"/>
        </w:r>
        <w:r>
          <w:t>11</w:t>
        </w:r>
        <w:r>
          <w:fldChar w:fldCharType="end"/>
        </w:r>
      </w:hyperlink>
    </w:p>
    <w:p w14:paraId="3F564AF9"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80173346" w:history="1">
        <w:r>
          <w:rPr>
            <w:rStyle w:val="Hyperlink"/>
          </w:rPr>
          <w:t>Table 4: Nigeria Key Macroeconomic Indicators</w:t>
        </w:r>
        <w:r>
          <w:tab/>
        </w:r>
        <w:r>
          <w:fldChar w:fldCharType="begin"/>
        </w:r>
        <w:r>
          <w:instrText xml:space="preserve"> PAGEREF _Toc80173346 \h </w:instrText>
        </w:r>
        <w:r>
          <w:fldChar w:fldCharType="separate"/>
        </w:r>
        <w:r>
          <w:t>15</w:t>
        </w:r>
        <w:r>
          <w:fldChar w:fldCharType="end"/>
        </w:r>
      </w:hyperlink>
    </w:p>
    <w:p w14:paraId="6C8702ED"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80173347" w:history="1">
        <w:r>
          <w:rPr>
            <w:rStyle w:val="Hyperlink"/>
          </w:rPr>
          <w:t>Table 5: Sector Expenditure – Budget Vs Actual</w:t>
        </w:r>
        <w:r>
          <w:tab/>
        </w:r>
        <w:r>
          <w:fldChar w:fldCharType="begin"/>
        </w:r>
        <w:r>
          <w:instrText xml:space="preserve"> PAGEREF _Toc80173347 \h </w:instrText>
        </w:r>
        <w:r>
          <w:fldChar w:fldCharType="separate"/>
        </w:r>
        <w:r>
          <w:t>26</w:t>
        </w:r>
        <w:r>
          <w:fldChar w:fldCharType="end"/>
        </w:r>
      </w:hyperlink>
    </w:p>
    <w:p w14:paraId="12884173"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80173348" w:history="1">
        <w:r>
          <w:rPr>
            <w:rStyle w:val="Hyperlink"/>
          </w:rPr>
          <w:t>Table 6: Debt Position as at 31</w:t>
        </w:r>
        <w:r>
          <w:rPr>
            <w:rStyle w:val="Hyperlink"/>
            <w:vertAlign w:val="superscript"/>
          </w:rPr>
          <w:t>st</w:t>
        </w:r>
        <w:r>
          <w:rPr>
            <w:rStyle w:val="Hyperlink"/>
          </w:rPr>
          <w:t xml:space="preserve"> December 2020</w:t>
        </w:r>
        <w:r>
          <w:tab/>
        </w:r>
        <w:r>
          <w:fldChar w:fldCharType="begin"/>
        </w:r>
        <w:r>
          <w:instrText xml:space="preserve"> PAGEREF _Toc80173348 \h </w:instrText>
        </w:r>
        <w:r>
          <w:fldChar w:fldCharType="separate"/>
        </w:r>
        <w:r>
          <w:t>28</w:t>
        </w:r>
        <w:r>
          <w:fldChar w:fldCharType="end"/>
        </w:r>
      </w:hyperlink>
    </w:p>
    <w:p w14:paraId="10439C4A"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80173349" w:history="1">
        <w:r>
          <w:rPr>
            <w:rStyle w:val="Hyperlink"/>
          </w:rPr>
          <w:t>Table 7: Kogi State Medium Term Fiscal Framework</w:t>
        </w:r>
        <w:r>
          <w:tab/>
        </w:r>
        <w:r>
          <w:fldChar w:fldCharType="begin"/>
        </w:r>
        <w:r>
          <w:instrText xml:space="preserve"> PAGEREF _Toc80173349 \h </w:instrText>
        </w:r>
        <w:r>
          <w:fldChar w:fldCharType="separate"/>
        </w:r>
        <w:r>
          <w:t>31</w:t>
        </w:r>
        <w:r>
          <w:fldChar w:fldCharType="end"/>
        </w:r>
      </w:hyperlink>
    </w:p>
    <w:p w14:paraId="0CCF8F9D"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80173350" w:history="1">
        <w:r>
          <w:rPr>
            <w:rStyle w:val="Hyperlink"/>
          </w:rPr>
          <w:t>Table 8: Fiscal Risks</w:t>
        </w:r>
        <w:r>
          <w:tab/>
        </w:r>
        <w:r>
          <w:fldChar w:fldCharType="begin"/>
        </w:r>
        <w:r>
          <w:instrText xml:space="preserve"> PAGEREF _Toc80173350 \h </w:instrText>
        </w:r>
        <w:r>
          <w:fldChar w:fldCharType="separate"/>
        </w:r>
        <w:r>
          <w:t>35</w:t>
        </w:r>
        <w:r>
          <w:fldChar w:fldCharType="end"/>
        </w:r>
      </w:hyperlink>
    </w:p>
    <w:p w14:paraId="11C52D84" w14:textId="77777777" w:rsidR="002A7764" w:rsidRDefault="00000000">
      <w:r>
        <w:fldChar w:fldCharType="end"/>
      </w:r>
    </w:p>
    <w:p w14:paraId="546FCC43" w14:textId="77777777" w:rsidR="002A7764" w:rsidRDefault="00000000">
      <w:pPr>
        <w:pStyle w:val="TOCHeader"/>
      </w:pPr>
      <w:r>
        <w:t>List of Figures</w:t>
      </w:r>
    </w:p>
    <w:p w14:paraId="5FFBFFBA"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r>
        <w:rPr>
          <w:rFonts w:cs="Tahoma"/>
        </w:rPr>
        <w:fldChar w:fldCharType="begin"/>
      </w:r>
      <w:r>
        <w:rPr>
          <w:rFonts w:cs="Tahoma"/>
        </w:rPr>
        <w:instrText xml:space="preserve"> TOC \h \z \c "Figure" </w:instrText>
      </w:r>
      <w:r>
        <w:rPr>
          <w:rFonts w:cs="Tahoma"/>
        </w:rPr>
        <w:fldChar w:fldCharType="separate"/>
      </w:r>
      <w:hyperlink w:anchor="_Toc79828551" w:history="1">
        <w:r>
          <w:rPr>
            <w:rStyle w:val="Hyperlink"/>
            <w:rFonts w:ascii="Arial Black" w:hAnsi="Arial Black"/>
          </w:rPr>
          <w:t>Figure 1: MTEF Process</w:t>
        </w:r>
        <w:r>
          <w:tab/>
        </w:r>
        <w:r>
          <w:fldChar w:fldCharType="begin"/>
        </w:r>
        <w:r>
          <w:instrText xml:space="preserve"> PAGEREF _Toc79828551 \h </w:instrText>
        </w:r>
        <w:r>
          <w:fldChar w:fldCharType="separate"/>
        </w:r>
        <w:r>
          <w:t>2</w:t>
        </w:r>
        <w:r>
          <w:fldChar w:fldCharType="end"/>
        </w:r>
      </w:hyperlink>
    </w:p>
    <w:p w14:paraId="618E7728"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2" w:history="1">
        <w:r>
          <w:rPr>
            <w:rStyle w:val="Hyperlink"/>
            <w:rFonts w:ascii="Arial Black" w:hAnsi="Arial Black"/>
          </w:rPr>
          <w:t>Figure 2: Statutory Allocation</w:t>
        </w:r>
        <w:r>
          <w:tab/>
        </w:r>
        <w:r>
          <w:fldChar w:fldCharType="begin"/>
        </w:r>
        <w:r>
          <w:instrText xml:space="preserve"> PAGEREF _Toc79828552 \h </w:instrText>
        </w:r>
        <w:r>
          <w:fldChar w:fldCharType="separate"/>
        </w:r>
        <w:r>
          <w:t>19</w:t>
        </w:r>
        <w:r>
          <w:fldChar w:fldCharType="end"/>
        </w:r>
      </w:hyperlink>
    </w:p>
    <w:p w14:paraId="317E2BA6"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3" w:history="1">
        <w:r>
          <w:rPr>
            <w:rStyle w:val="Hyperlink"/>
            <w:rFonts w:ascii="Arial Black" w:hAnsi="Arial Black"/>
          </w:rPr>
          <w:t>Figure 3: VAT</w:t>
        </w:r>
        <w:r>
          <w:tab/>
        </w:r>
        <w:r>
          <w:fldChar w:fldCharType="begin"/>
        </w:r>
        <w:r>
          <w:instrText xml:space="preserve"> PAGEREF _Toc79828553 \h </w:instrText>
        </w:r>
        <w:r>
          <w:fldChar w:fldCharType="separate"/>
        </w:r>
        <w:r>
          <w:t>19</w:t>
        </w:r>
        <w:r>
          <w:fldChar w:fldCharType="end"/>
        </w:r>
      </w:hyperlink>
    </w:p>
    <w:p w14:paraId="505D4B48"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4" w:history="1">
        <w:r>
          <w:rPr>
            <w:rStyle w:val="Hyperlink"/>
            <w:rFonts w:ascii="Arial Black" w:hAnsi="Arial Black"/>
            <w:b/>
            <w:bCs/>
          </w:rPr>
          <w:t>Figure 4:</w:t>
        </w:r>
        <w:r>
          <w:rPr>
            <w:rStyle w:val="Hyperlink"/>
            <w:rFonts w:ascii="Arial Black" w:hAnsi="Arial Black"/>
          </w:rPr>
          <w:t xml:space="preserve"> Excess Crude/Other FA Receipts.</w:t>
        </w:r>
        <w:r>
          <w:tab/>
        </w:r>
        <w:r>
          <w:fldChar w:fldCharType="begin"/>
        </w:r>
        <w:r>
          <w:instrText xml:space="preserve"> PAGEREF _Toc79828554 \h </w:instrText>
        </w:r>
        <w:r>
          <w:fldChar w:fldCharType="separate"/>
        </w:r>
        <w:r>
          <w:t>19</w:t>
        </w:r>
        <w:r>
          <w:fldChar w:fldCharType="end"/>
        </w:r>
      </w:hyperlink>
    </w:p>
    <w:p w14:paraId="261DEA0A"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5" w:history="1">
        <w:r>
          <w:rPr>
            <w:rStyle w:val="Hyperlink"/>
            <w:rFonts w:ascii="Arial Black" w:hAnsi="Arial Black"/>
          </w:rPr>
          <w:t>Figure 5: IGR</w:t>
        </w:r>
        <w:r>
          <w:tab/>
        </w:r>
        <w:r>
          <w:fldChar w:fldCharType="begin"/>
        </w:r>
        <w:r>
          <w:instrText xml:space="preserve"> PAGEREF _Toc79828555 \h </w:instrText>
        </w:r>
        <w:r>
          <w:fldChar w:fldCharType="separate"/>
        </w:r>
        <w:r>
          <w:t>20</w:t>
        </w:r>
        <w:r>
          <w:fldChar w:fldCharType="end"/>
        </w:r>
      </w:hyperlink>
    </w:p>
    <w:p w14:paraId="64A85626"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6" w:history="1">
        <w:r>
          <w:rPr>
            <w:rStyle w:val="Hyperlink"/>
            <w:rFonts w:ascii="Arial Black" w:hAnsi="Arial Black"/>
          </w:rPr>
          <w:t>Figure 6: Grants</w:t>
        </w:r>
        <w:r>
          <w:tab/>
        </w:r>
        <w:r>
          <w:fldChar w:fldCharType="begin"/>
        </w:r>
        <w:r>
          <w:instrText xml:space="preserve"> PAGEREF _Toc79828556 \h </w:instrText>
        </w:r>
        <w:r>
          <w:fldChar w:fldCharType="separate"/>
        </w:r>
        <w:r>
          <w:t>21</w:t>
        </w:r>
        <w:r>
          <w:fldChar w:fldCharType="end"/>
        </w:r>
      </w:hyperlink>
    </w:p>
    <w:p w14:paraId="28FDEBD0"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7" w:history="1">
        <w:r>
          <w:rPr>
            <w:rStyle w:val="Hyperlink"/>
            <w:rFonts w:ascii="Arial Black" w:hAnsi="Arial Black"/>
          </w:rPr>
          <w:t>Figure 7: Loans / Financing</w:t>
        </w:r>
        <w:r>
          <w:tab/>
        </w:r>
        <w:r>
          <w:fldChar w:fldCharType="begin"/>
        </w:r>
        <w:r>
          <w:instrText xml:space="preserve"> PAGEREF _Toc79828557 \h </w:instrText>
        </w:r>
        <w:r>
          <w:fldChar w:fldCharType="separate"/>
        </w:r>
        <w:r>
          <w:t>21</w:t>
        </w:r>
        <w:r>
          <w:fldChar w:fldCharType="end"/>
        </w:r>
      </w:hyperlink>
    </w:p>
    <w:p w14:paraId="304C55A4"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8" w:history="1">
        <w:r>
          <w:rPr>
            <w:rStyle w:val="Hyperlink"/>
            <w:rFonts w:ascii="Arial Black" w:hAnsi="Arial Black"/>
          </w:rPr>
          <w:t>Figure 8: CRF Charges</w:t>
        </w:r>
        <w:r>
          <w:tab/>
        </w:r>
        <w:r>
          <w:fldChar w:fldCharType="begin"/>
        </w:r>
        <w:r>
          <w:instrText xml:space="preserve"> PAGEREF _Toc79828558 \h </w:instrText>
        </w:r>
        <w:r>
          <w:fldChar w:fldCharType="separate"/>
        </w:r>
        <w:r>
          <w:t>22</w:t>
        </w:r>
        <w:r>
          <w:fldChar w:fldCharType="end"/>
        </w:r>
      </w:hyperlink>
    </w:p>
    <w:p w14:paraId="7B7E4E90"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59" w:history="1">
        <w:r>
          <w:rPr>
            <w:rStyle w:val="Hyperlink"/>
            <w:rFonts w:ascii="Arial Black" w:hAnsi="Arial Black"/>
          </w:rPr>
          <w:t>Figure 9: Personnel</w:t>
        </w:r>
        <w:r>
          <w:tab/>
        </w:r>
        <w:r>
          <w:fldChar w:fldCharType="begin"/>
        </w:r>
        <w:r>
          <w:instrText xml:space="preserve"> PAGEREF _Toc79828559 \h </w:instrText>
        </w:r>
        <w:r>
          <w:fldChar w:fldCharType="separate"/>
        </w:r>
        <w:r>
          <w:t>23</w:t>
        </w:r>
        <w:r>
          <w:fldChar w:fldCharType="end"/>
        </w:r>
      </w:hyperlink>
    </w:p>
    <w:p w14:paraId="3798F049"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0" w:history="1">
        <w:r>
          <w:rPr>
            <w:rStyle w:val="Hyperlink"/>
            <w:rFonts w:ascii="Arial Black" w:hAnsi="Arial Black"/>
          </w:rPr>
          <w:t>Figure 10: Overhead Expenditure</w:t>
        </w:r>
        <w:r>
          <w:tab/>
        </w:r>
        <w:r>
          <w:fldChar w:fldCharType="begin"/>
        </w:r>
        <w:r>
          <w:instrText xml:space="preserve"> PAGEREF _Toc79828560 \h </w:instrText>
        </w:r>
        <w:r>
          <w:fldChar w:fldCharType="separate"/>
        </w:r>
        <w:r>
          <w:t>23</w:t>
        </w:r>
        <w:r>
          <w:fldChar w:fldCharType="end"/>
        </w:r>
      </w:hyperlink>
    </w:p>
    <w:p w14:paraId="0146F1AC"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1" w:history="1">
        <w:r>
          <w:rPr>
            <w:rStyle w:val="Hyperlink"/>
            <w:rFonts w:ascii="Arial Black" w:hAnsi="Arial Black"/>
          </w:rPr>
          <w:t>Figure 11: Capital Expenditure</w:t>
        </w:r>
        <w:r>
          <w:tab/>
        </w:r>
        <w:r>
          <w:fldChar w:fldCharType="begin"/>
        </w:r>
        <w:r>
          <w:instrText xml:space="preserve"> PAGEREF _Toc79828561 \h </w:instrText>
        </w:r>
        <w:r>
          <w:fldChar w:fldCharType="separate"/>
        </w:r>
        <w:r>
          <w:t>24</w:t>
        </w:r>
        <w:r>
          <w:fldChar w:fldCharType="end"/>
        </w:r>
      </w:hyperlink>
    </w:p>
    <w:p w14:paraId="19B1FC19"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2" w:history="1">
        <w:r>
          <w:rPr>
            <w:rStyle w:val="Hyperlink"/>
            <w:rFonts w:ascii="Arial Black" w:hAnsi="Arial Black"/>
          </w:rPr>
          <w:t>Figure 12: Recurrent: Capital Expenditure Ratio</w:t>
        </w:r>
        <w:r>
          <w:tab/>
        </w:r>
        <w:r>
          <w:fldChar w:fldCharType="begin"/>
        </w:r>
        <w:r>
          <w:instrText xml:space="preserve"> PAGEREF _Toc79828562 \h </w:instrText>
        </w:r>
        <w:r>
          <w:fldChar w:fldCharType="separate"/>
        </w:r>
        <w:r>
          <w:t>24</w:t>
        </w:r>
        <w:r>
          <w:fldChar w:fldCharType="end"/>
        </w:r>
      </w:hyperlink>
    </w:p>
    <w:p w14:paraId="5C210FCB"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3" w:history="1">
        <w:r>
          <w:rPr>
            <w:rStyle w:val="Hyperlink"/>
            <w:rFonts w:ascii="Arial Black" w:hAnsi="Arial Black"/>
          </w:rPr>
          <w:t xml:space="preserve">Figure </w:t>
        </w:r>
        <w:r>
          <w:rPr>
            <w:rStyle w:val="Hyperlink"/>
            <w:rFonts w:ascii="Arial Black" w:hAnsi="Arial Black"/>
            <w:b/>
            <w:bCs/>
          </w:rPr>
          <w:t>13: Sector Expenditure Trend</w:t>
        </w:r>
        <w:r>
          <w:tab/>
        </w:r>
        <w:r>
          <w:fldChar w:fldCharType="begin"/>
        </w:r>
        <w:r>
          <w:instrText xml:space="preserve"> PAGEREF _Toc79828563 \h </w:instrText>
        </w:r>
        <w:r>
          <w:fldChar w:fldCharType="separate"/>
        </w:r>
        <w:r>
          <w:t>25</w:t>
        </w:r>
        <w:r>
          <w:fldChar w:fldCharType="end"/>
        </w:r>
      </w:hyperlink>
    </w:p>
    <w:p w14:paraId="7B67B360"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4" w:history="1">
        <w:r>
          <w:rPr>
            <w:rStyle w:val="Hyperlink"/>
            <w:rFonts w:ascii="Arial Black" w:hAnsi="Arial Black"/>
          </w:rPr>
          <w:t>Figure14:Kogi State Macroeconomic Framework</w:t>
        </w:r>
        <w:r>
          <w:tab/>
        </w:r>
        <w:r>
          <w:fldChar w:fldCharType="begin"/>
        </w:r>
        <w:r>
          <w:instrText xml:space="preserve"> PAGEREF _Toc79828564 \h </w:instrText>
        </w:r>
        <w:r>
          <w:fldChar w:fldCharType="separate"/>
        </w:r>
        <w:r>
          <w:t>29</w:t>
        </w:r>
        <w:r>
          <w:fldChar w:fldCharType="end"/>
        </w:r>
      </w:hyperlink>
    </w:p>
    <w:p w14:paraId="54595D1D"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5" w:history="1">
        <w:r>
          <w:rPr>
            <w:rStyle w:val="Hyperlink"/>
            <w:rFonts w:ascii="Arial Black" w:hAnsi="Arial Black"/>
          </w:rPr>
          <w:t>Figure15: Kogi State Revenue Trend</w:t>
        </w:r>
        <w:r>
          <w:tab/>
        </w:r>
        <w:r>
          <w:fldChar w:fldCharType="begin"/>
        </w:r>
        <w:r>
          <w:instrText xml:space="preserve"> PAGEREF _Toc79828565 \h </w:instrText>
        </w:r>
        <w:r>
          <w:fldChar w:fldCharType="separate"/>
        </w:r>
        <w:r>
          <w:t>33</w:t>
        </w:r>
        <w:r>
          <w:fldChar w:fldCharType="end"/>
        </w:r>
      </w:hyperlink>
    </w:p>
    <w:p w14:paraId="03560977"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6" w:history="1">
        <w:r>
          <w:rPr>
            <w:rStyle w:val="Hyperlink"/>
            <w:rFonts w:ascii="Arial Black" w:hAnsi="Arial Black"/>
          </w:rPr>
          <w:t>Figure16: Kogi State Expenditure Trend</w:t>
        </w:r>
        <w:r>
          <w:tab/>
        </w:r>
        <w:r>
          <w:fldChar w:fldCharType="begin"/>
        </w:r>
        <w:r>
          <w:instrText xml:space="preserve"> PAGEREF _Toc79828566 \h </w:instrText>
        </w:r>
        <w:r>
          <w:fldChar w:fldCharType="separate"/>
        </w:r>
        <w:r>
          <w:t>34</w:t>
        </w:r>
        <w:r>
          <w:fldChar w:fldCharType="end"/>
        </w:r>
      </w:hyperlink>
    </w:p>
    <w:p w14:paraId="16B5CB3D" w14:textId="77777777" w:rsidR="002A7764" w:rsidRDefault="00000000">
      <w:pPr>
        <w:pStyle w:val="TableofFigures"/>
        <w:tabs>
          <w:tab w:val="right" w:leader="dot" w:pos="8296"/>
        </w:tabs>
        <w:rPr>
          <w:rFonts w:asciiTheme="minorHAnsi" w:eastAsiaTheme="minorEastAsia" w:hAnsiTheme="minorHAnsi" w:cstheme="minorBidi"/>
          <w:szCs w:val="22"/>
          <w:lang w:val="en-US" w:eastAsia="en-US"/>
        </w:rPr>
      </w:pPr>
      <w:hyperlink w:anchor="_Toc79828567" w:history="1">
        <w:r>
          <w:rPr>
            <w:rStyle w:val="Hyperlink"/>
            <w:rFonts w:ascii="Arial Black" w:hAnsi="Arial Black"/>
          </w:rPr>
          <w:t>Figure17: Capital Expenditure by Sector (proposed 2023-2025)</w:t>
        </w:r>
        <w:r>
          <w:tab/>
        </w:r>
        <w:r>
          <w:fldChar w:fldCharType="begin"/>
        </w:r>
        <w:r>
          <w:instrText xml:space="preserve"> PAGEREF _Toc79828567 \h </w:instrText>
        </w:r>
        <w:r>
          <w:fldChar w:fldCharType="separate"/>
        </w:r>
        <w:r>
          <w:t>37</w:t>
        </w:r>
        <w:r>
          <w:fldChar w:fldCharType="end"/>
        </w:r>
      </w:hyperlink>
    </w:p>
    <w:p w14:paraId="57428EB1" w14:textId="77777777" w:rsidR="002A7764" w:rsidRDefault="00000000">
      <w:pPr>
        <w:rPr>
          <w:rFonts w:cs="Tahoma"/>
        </w:rPr>
      </w:pPr>
      <w:r>
        <w:rPr>
          <w:rFonts w:cs="Tahoma"/>
        </w:rPr>
        <w:fldChar w:fldCharType="end"/>
      </w:r>
    </w:p>
    <w:p w14:paraId="2F690A99" w14:textId="77777777" w:rsidR="002A7764" w:rsidRDefault="00000000">
      <w:pPr>
        <w:pStyle w:val="TOCHeader"/>
      </w:pPr>
      <w:r>
        <w:br w:type="page"/>
      </w:r>
      <w:r>
        <w:lastRenderedPageBreak/>
        <w:t>Abbreviations</w:t>
      </w:r>
    </w:p>
    <w:tbl>
      <w:tblPr>
        <w:tblW w:w="8748" w:type="dxa"/>
        <w:tblBorders>
          <w:insideH w:val="single" w:sz="18" w:space="0" w:color="FFFFFF"/>
          <w:insideV w:val="single" w:sz="18" w:space="0" w:color="FFFFFF"/>
        </w:tblBorders>
        <w:tblLook w:val="04A0" w:firstRow="1" w:lastRow="0" w:firstColumn="1" w:lastColumn="0" w:noHBand="0" w:noVBand="1"/>
      </w:tblPr>
      <w:tblGrid>
        <w:gridCol w:w="1548"/>
        <w:gridCol w:w="7200"/>
      </w:tblGrid>
      <w:tr w:rsidR="002A7764" w14:paraId="5793B1CF" w14:textId="77777777">
        <w:trPr>
          <w:trHeight w:val="432"/>
        </w:trPr>
        <w:tc>
          <w:tcPr>
            <w:tcW w:w="1548" w:type="dxa"/>
            <w:shd w:val="pct20" w:color="000000" w:fill="FFFFFF"/>
          </w:tcPr>
          <w:p w14:paraId="6BC85171" w14:textId="77777777" w:rsidR="002A7764" w:rsidRDefault="00000000">
            <w:pPr>
              <w:pStyle w:val="Table"/>
              <w:rPr>
                <w:rFonts w:ascii="Arial Black" w:hAnsi="Arial Black"/>
                <w:b/>
                <w:bCs/>
              </w:rPr>
            </w:pPr>
            <w:r>
              <w:rPr>
                <w:rFonts w:ascii="Arial Black" w:hAnsi="Arial Black"/>
                <w:b/>
                <w:bCs/>
              </w:rPr>
              <w:t>BRINCS</w:t>
            </w:r>
          </w:p>
        </w:tc>
        <w:tc>
          <w:tcPr>
            <w:tcW w:w="7200" w:type="dxa"/>
            <w:shd w:val="pct20" w:color="000000" w:fill="FFFFFF"/>
          </w:tcPr>
          <w:p w14:paraId="7EE94F49" w14:textId="77777777" w:rsidR="002A7764" w:rsidRDefault="00000000">
            <w:pPr>
              <w:pStyle w:val="Table"/>
              <w:rPr>
                <w:rFonts w:ascii="Lucida Bright" w:hAnsi="Lucida Bright"/>
                <w:b/>
                <w:bCs/>
              </w:rPr>
            </w:pPr>
            <w:r>
              <w:rPr>
                <w:rFonts w:ascii="Lucida Bright" w:hAnsi="Lucida Bright"/>
                <w:b/>
                <w:bCs/>
              </w:rPr>
              <w:t>Brazil, Russia, India, Nigeria, China, South Africa</w:t>
            </w:r>
          </w:p>
        </w:tc>
      </w:tr>
      <w:tr w:rsidR="002A7764" w14:paraId="5BC44639" w14:textId="77777777">
        <w:trPr>
          <w:trHeight w:val="432"/>
        </w:trPr>
        <w:tc>
          <w:tcPr>
            <w:tcW w:w="1548" w:type="dxa"/>
            <w:shd w:val="pct5" w:color="000000" w:fill="FFFFFF"/>
          </w:tcPr>
          <w:p w14:paraId="581929A4" w14:textId="77777777" w:rsidR="002A7764" w:rsidRDefault="00000000">
            <w:pPr>
              <w:pStyle w:val="Table"/>
              <w:rPr>
                <w:rFonts w:ascii="Arial Black" w:hAnsi="Arial Black"/>
                <w:b/>
                <w:bCs/>
              </w:rPr>
            </w:pPr>
            <w:r>
              <w:rPr>
                <w:rFonts w:ascii="Arial Black" w:hAnsi="Arial Black"/>
                <w:b/>
                <w:bCs/>
              </w:rPr>
              <w:t>CBN</w:t>
            </w:r>
          </w:p>
        </w:tc>
        <w:tc>
          <w:tcPr>
            <w:tcW w:w="7200" w:type="dxa"/>
            <w:shd w:val="pct5" w:color="000000" w:fill="FFFFFF"/>
          </w:tcPr>
          <w:p w14:paraId="585F5171" w14:textId="77777777" w:rsidR="002A7764" w:rsidRDefault="00000000">
            <w:pPr>
              <w:pStyle w:val="Table"/>
              <w:rPr>
                <w:rFonts w:ascii="Lucida Bright" w:hAnsi="Lucida Bright"/>
                <w:b/>
                <w:bCs/>
              </w:rPr>
            </w:pPr>
            <w:r>
              <w:rPr>
                <w:rFonts w:ascii="Lucida Bright" w:hAnsi="Lucida Bright"/>
                <w:b/>
                <w:bCs/>
              </w:rPr>
              <w:t>Central Bank of Nigeria</w:t>
            </w:r>
          </w:p>
        </w:tc>
      </w:tr>
      <w:tr w:rsidR="002A7764" w14:paraId="5504B541" w14:textId="77777777">
        <w:trPr>
          <w:trHeight w:val="432"/>
        </w:trPr>
        <w:tc>
          <w:tcPr>
            <w:tcW w:w="1548" w:type="dxa"/>
            <w:shd w:val="pct20" w:color="000000" w:fill="FFFFFF"/>
          </w:tcPr>
          <w:p w14:paraId="13C6E14F" w14:textId="77777777" w:rsidR="002A7764" w:rsidRDefault="00000000">
            <w:pPr>
              <w:pStyle w:val="Table"/>
              <w:rPr>
                <w:rFonts w:ascii="Arial Black" w:hAnsi="Arial Black"/>
                <w:b/>
                <w:bCs/>
              </w:rPr>
            </w:pPr>
            <w:r>
              <w:rPr>
                <w:rFonts w:ascii="Arial Black" w:hAnsi="Arial Black"/>
                <w:b/>
                <w:bCs/>
              </w:rPr>
              <w:t>DMD</w:t>
            </w:r>
          </w:p>
        </w:tc>
        <w:tc>
          <w:tcPr>
            <w:tcW w:w="7200" w:type="dxa"/>
            <w:shd w:val="pct20" w:color="000000" w:fill="FFFFFF"/>
          </w:tcPr>
          <w:p w14:paraId="4FBE5D0E" w14:textId="77777777" w:rsidR="002A7764" w:rsidRDefault="00000000">
            <w:pPr>
              <w:pStyle w:val="Table"/>
              <w:rPr>
                <w:rFonts w:ascii="Lucida Bright" w:hAnsi="Lucida Bright"/>
                <w:b/>
                <w:bCs/>
              </w:rPr>
            </w:pPr>
            <w:r>
              <w:rPr>
                <w:rFonts w:ascii="Lucida Bright" w:hAnsi="Lucida Bright"/>
                <w:b/>
                <w:bCs/>
              </w:rPr>
              <w:t>Debt Management Department</w:t>
            </w:r>
          </w:p>
        </w:tc>
      </w:tr>
      <w:tr w:rsidR="002A7764" w14:paraId="0CE52D30" w14:textId="77777777">
        <w:trPr>
          <w:trHeight w:val="432"/>
        </w:trPr>
        <w:tc>
          <w:tcPr>
            <w:tcW w:w="1548" w:type="dxa"/>
            <w:shd w:val="pct5" w:color="000000" w:fill="FFFFFF"/>
          </w:tcPr>
          <w:p w14:paraId="30AA7048" w14:textId="77777777" w:rsidR="002A7764" w:rsidRDefault="00000000">
            <w:pPr>
              <w:pStyle w:val="Table"/>
              <w:rPr>
                <w:rFonts w:ascii="Arial Black" w:hAnsi="Arial Black"/>
                <w:b/>
                <w:bCs/>
              </w:rPr>
            </w:pPr>
            <w:r>
              <w:rPr>
                <w:rFonts w:ascii="Arial Black" w:hAnsi="Arial Black"/>
                <w:b/>
                <w:bCs/>
              </w:rPr>
              <w:t>EFU</w:t>
            </w:r>
          </w:p>
        </w:tc>
        <w:tc>
          <w:tcPr>
            <w:tcW w:w="7200" w:type="dxa"/>
            <w:shd w:val="pct5" w:color="000000" w:fill="FFFFFF"/>
          </w:tcPr>
          <w:p w14:paraId="15A242B1" w14:textId="77777777" w:rsidR="002A7764" w:rsidRDefault="00000000">
            <w:pPr>
              <w:pStyle w:val="Table"/>
              <w:rPr>
                <w:rFonts w:ascii="Lucida Bright" w:hAnsi="Lucida Bright"/>
                <w:b/>
                <w:bCs/>
              </w:rPr>
            </w:pPr>
            <w:r>
              <w:rPr>
                <w:rFonts w:ascii="Lucida Bright" w:hAnsi="Lucida Bright"/>
                <w:b/>
                <w:bCs/>
              </w:rPr>
              <w:t>Economic and Fiscal Update</w:t>
            </w:r>
          </w:p>
        </w:tc>
      </w:tr>
      <w:tr w:rsidR="002A7764" w14:paraId="05E424A6" w14:textId="77777777">
        <w:trPr>
          <w:trHeight w:val="432"/>
        </w:trPr>
        <w:tc>
          <w:tcPr>
            <w:tcW w:w="1548" w:type="dxa"/>
            <w:shd w:val="pct20" w:color="000000" w:fill="FFFFFF"/>
          </w:tcPr>
          <w:p w14:paraId="4F033658" w14:textId="77777777" w:rsidR="002A7764" w:rsidRDefault="00000000">
            <w:pPr>
              <w:pStyle w:val="Table"/>
              <w:rPr>
                <w:rFonts w:ascii="Arial Black" w:hAnsi="Arial Black"/>
                <w:b/>
                <w:bCs/>
              </w:rPr>
            </w:pPr>
            <w:r>
              <w:rPr>
                <w:rFonts w:ascii="Arial Black" w:hAnsi="Arial Black"/>
                <w:b/>
                <w:bCs/>
              </w:rPr>
              <w:t>ExCo</w:t>
            </w:r>
          </w:p>
        </w:tc>
        <w:tc>
          <w:tcPr>
            <w:tcW w:w="7200" w:type="dxa"/>
            <w:shd w:val="pct20" w:color="000000" w:fill="FFFFFF"/>
          </w:tcPr>
          <w:p w14:paraId="4948B8BE" w14:textId="77777777" w:rsidR="002A7764" w:rsidRDefault="00000000">
            <w:pPr>
              <w:pStyle w:val="Table"/>
              <w:rPr>
                <w:rFonts w:ascii="Lucida Bright" w:hAnsi="Lucida Bright"/>
                <w:b/>
                <w:bCs/>
              </w:rPr>
            </w:pPr>
            <w:r>
              <w:rPr>
                <w:rFonts w:ascii="Lucida Bright" w:hAnsi="Lucida Bright"/>
                <w:b/>
                <w:bCs/>
              </w:rPr>
              <w:t>Executive Council</w:t>
            </w:r>
          </w:p>
        </w:tc>
      </w:tr>
      <w:tr w:rsidR="002A7764" w14:paraId="5387B916" w14:textId="77777777">
        <w:trPr>
          <w:trHeight w:val="432"/>
        </w:trPr>
        <w:tc>
          <w:tcPr>
            <w:tcW w:w="1548" w:type="dxa"/>
            <w:shd w:val="pct5" w:color="000000" w:fill="FFFFFF"/>
          </w:tcPr>
          <w:p w14:paraId="1C5E9CB2" w14:textId="77777777" w:rsidR="002A7764" w:rsidRDefault="00000000">
            <w:pPr>
              <w:pStyle w:val="Table"/>
              <w:rPr>
                <w:rFonts w:ascii="Arial Black" w:hAnsi="Arial Black"/>
                <w:b/>
                <w:bCs/>
              </w:rPr>
            </w:pPr>
            <w:r>
              <w:rPr>
                <w:rFonts w:ascii="Arial Black" w:hAnsi="Arial Black"/>
                <w:b/>
                <w:bCs/>
              </w:rPr>
              <w:t>FAAC</w:t>
            </w:r>
          </w:p>
        </w:tc>
        <w:tc>
          <w:tcPr>
            <w:tcW w:w="7200" w:type="dxa"/>
            <w:shd w:val="pct5" w:color="000000" w:fill="FFFFFF"/>
          </w:tcPr>
          <w:p w14:paraId="74AE0877" w14:textId="77777777" w:rsidR="002A7764" w:rsidRDefault="00000000">
            <w:pPr>
              <w:pStyle w:val="Table"/>
              <w:rPr>
                <w:rFonts w:ascii="Lucida Bright" w:hAnsi="Lucida Bright"/>
                <w:b/>
                <w:bCs/>
              </w:rPr>
            </w:pPr>
            <w:r>
              <w:rPr>
                <w:rFonts w:ascii="Lucida Bright" w:hAnsi="Lucida Bright"/>
                <w:b/>
                <w:bCs/>
              </w:rPr>
              <w:t>Federal Allocation Accounts Committee</w:t>
            </w:r>
          </w:p>
        </w:tc>
      </w:tr>
      <w:tr w:rsidR="002A7764" w14:paraId="094BE4E7" w14:textId="77777777">
        <w:trPr>
          <w:trHeight w:val="432"/>
        </w:trPr>
        <w:tc>
          <w:tcPr>
            <w:tcW w:w="1548" w:type="dxa"/>
            <w:shd w:val="pct20" w:color="000000" w:fill="FFFFFF"/>
          </w:tcPr>
          <w:p w14:paraId="18D46493" w14:textId="77777777" w:rsidR="002A7764" w:rsidRDefault="00000000">
            <w:pPr>
              <w:pStyle w:val="Table"/>
              <w:rPr>
                <w:rFonts w:ascii="Arial Black" w:hAnsi="Arial Black"/>
                <w:b/>
                <w:bCs/>
              </w:rPr>
            </w:pPr>
            <w:r>
              <w:rPr>
                <w:rFonts w:ascii="Arial Black" w:hAnsi="Arial Black"/>
                <w:b/>
                <w:bCs/>
              </w:rPr>
              <w:t>FSP</w:t>
            </w:r>
          </w:p>
        </w:tc>
        <w:tc>
          <w:tcPr>
            <w:tcW w:w="7200" w:type="dxa"/>
            <w:shd w:val="pct20" w:color="000000" w:fill="FFFFFF"/>
          </w:tcPr>
          <w:p w14:paraId="27231E3D" w14:textId="77777777" w:rsidR="002A7764" w:rsidRDefault="00000000">
            <w:pPr>
              <w:pStyle w:val="Table"/>
              <w:rPr>
                <w:rFonts w:ascii="Lucida Bright" w:hAnsi="Lucida Bright"/>
                <w:b/>
                <w:bCs/>
              </w:rPr>
            </w:pPr>
            <w:r>
              <w:rPr>
                <w:rFonts w:ascii="Lucida Bright" w:hAnsi="Lucida Bright"/>
                <w:b/>
                <w:bCs/>
              </w:rPr>
              <w:t>Fiscal Strategy Paper</w:t>
            </w:r>
          </w:p>
        </w:tc>
      </w:tr>
      <w:tr w:rsidR="002A7764" w14:paraId="625C7208" w14:textId="77777777">
        <w:trPr>
          <w:trHeight w:val="432"/>
        </w:trPr>
        <w:tc>
          <w:tcPr>
            <w:tcW w:w="1548" w:type="dxa"/>
            <w:shd w:val="pct5" w:color="000000" w:fill="FFFFFF"/>
          </w:tcPr>
          <w:p w14:paraId="3F99241F" w14:textId="77777777" w:rsidR="002A7764" w:rsidRDefault="00000000">
            <w:pPr>
              <w:pStyle w:val="Table"/>
              <w:rPr>
                <w:rFonts w:ascii="Arial Black" w:hAnsi="Arial Black"/>
                <w:b/>
                <w:bCs/>
              </w:rPr>
            </w:pPr>
            <w:r>
              <w:rPr>
                <w:rFonts w:ascii="Arial Black" w:hAnsi="Arial Black"/>
                <w:b/>
                <w:bCs/>
              </w:rPr>
              <w:t>GDP</w:t>
            </w:r>
          </w:p>
        </w:tc>
        <w:tc>
          <w:tcPr>
            <w:tcW w:w="7200" w:type="dxa"/>
            <w:shd w:val="pct5" w:color="000000" w:fill="FFFFFF"/>
          </w:tcPr>
          <w:p w14:paraId="710B878F" w14:textId="77777777" w:rsidR="002A7764" w:rsidRDefault="00000000">
            <w:pPr>
              <w:pStyle w:val="Table"/>
              <w:rPr>
                <w:rFonts w:ascii="Lucida Bright" w:hAnsi="Lucida Bright"/>
                <w:b/>
                <w:bCs/>
              </w:rPr>
            </w:pPr>
            <w:r>
              <w:rPr>
                <w:rFonts w:ascii="Lucida Bright" w:hAnsi="Lucida Bright"/>
                <w:b/>
                <w:bCs/>
              </w:rPr>
              <w:t>Gross Domestic Product</w:t>
            </w:r>
          </w:p>
        </w:tc>
      </w:tr>
      <w:tr w:rsidR="002A7764" w14:paraId="76754E19" w14:textId="77777777">
        <w:trPr>
          <w:trHeight w:val="432"/>
        </w:trPr>
        <w:tc>
          <w:tcPr>
            <w:tcW w:w="1548" w:type="dxa"/>
            <w:shd w:val="pct20" w:color="000000" w:fill="FFFFFF"/>
          </w:tcPr>
          <w:p w14:paraId="0F8F8B21" w14:textId="77777777" w:rsidR="002A7764" w:rsidRDefault="00000000">
            <w:pPr>
              <w:pStyle w:val="Table"/>
              <w:rPr>
                <w:rFonts w:ascii="Arial Black" w:hAnsi="Arial Black"/>
                <w:b/>
                <w:bCs/>
              </w:rPr>
            </w:pPr>
            <w:r>
              <w:rPr>
                <w:rFonts w:ascii="Arial Black" w:hAnsi="Arial Black"/>
                <w:b/>
                <w:bCs/>
              </w:rPr>
              <w:t>IGR</w:t>
            </w:r>
          </w:p>
        </w:tc>
        <w:tc>
          <w:tcPr>
            <w:tcW w:w="7200" w:type="dxa"/>
            <w:shd w:val="pct20" w:color="000000" w:fill="FFFFFF"/>
          </w:tcPr>
          <w:p w14:paraId="10D92BE3" w14:textId="77777777" w:rsidR="002A7764" w:rsidRDefault="00000000">
            <w:pPr>
              <w:pStyle w:val="Table"/>
              <w:rPr>
                <w:rFonts w:ascii="Lucida Bright" w:hAnsi="Lucida Bright"/>
                <w:b/>
                <w:bCs/>
              </w:rPr>
            </w:pPr>
            <w:r>
              <w:rPr>
                <w:rFonts w:ascii="Lucida Bright" w:hAnsi="Lucida Bright"/>
                <w:b/>
                <w:bCs/>
              </w:rPr>
              <w:t>Internally Generated Revenue</w:t>
            </w:r>
          </w:p>
        </w:tc>
      </w:tr>
      <w:tr w:rsidR="002A7764" w14:paraId="41DA3E62" w14:textId="77777777">
        <w:trPr>
          <w:trHeight w:val="432"/>
        </w:trPr>
        <w:tc>
          <w:tcPr>
            <w:tcW w:w="1548" w:type="dxa"/>
            <w:shd w:val="pct5" w:color="000000" w:fill="FFFFFF"/>
          </w:tcPr>
          <w:p w14:paraId="0D41FC7D" w14:textId="77777777" w:rsidR="002A7764" w:rsidRDefault="00000000">
            <w:pPr>
              <w:pStyle w:val="Table"/>
              <w:rPr>
                <w:rFonts w:ascii="Arial Black" w:hAnsi="Arial Black"/>
                <w:b/>
                <w:bCs/>
              </w:rPr>
            </w:pPr>
            <w:r>
              <w:rPr>
                <w:rFonts w:ascii="Arial Black" w:hAnsi="Arial Black"/>
                <w:b/>
                <w:bCs/>
              </w:rPr>
              <w:t>IMF</w:t>
            </w:r>
          </w:p>
        </w:tc>
        <w:tc>
          <w:tcPr>
            <w:tcW w:w="7200" w:type="dxa"/>
            <w:shd w:val="pct5" w:color="000000" w:fill="FFFFFF"/>
          </w:tcPr>
          <w:p w14:paraId="377FEE00" w14:textId="77777777" w:rsidR="002A7764" w:rsidRDefault="00000000">
            <w:pPr>
              <w:pStyle w:val="Table"/>
              <w:rPr>
                <w:rFonts w:ascii="Lucida Bright" w:hAnsi="Lucida Bright"/>
                <w:b/>
                <w:bCs/>
              </w:rPr>
            </w:pPr>
            <w:r>
              <w:rPr>
                <w:rFonts w:ascii="Lucida Bright" w:hAnsi="Lucida Bright"/>
                <w:b/>
                <w:bCs/>
              </w:rPr>
              <w:t>International Monetary Fund</w:t>
            </w:r>
          </w:p>
        </w:tc>
      </w:tr>
      <w:tr w:rsidR="002A7764" w14:paraId="0F90C38F" w14:textId="77777777">
        <w:trPr>
          <w:trHeight w:val="432"/>
        </w:trPr>
        <w:tc>
          <w:tcPr>
            <w:tcW w:w="1548" w:type="dxa"/>
            <w:shd w:val="pct20" w:color="000000" w:fill="FFFFFF"/>
          </w:tcPr>
          <w:p w14:paraId="6C97FAE8" w14:textId="77777777" w:rsidR="002A7764" w:rsidRDefault="00000000">
            <w:pPr>
              <w:pStyle w:val="Table"/>
              <w:rPr>
                <w:rFonts w:ascii="Arial Black" w:hAnsi="Arial Black"/>
                <w:b/>
                <w:bCs/>
              </w:rPr>
            </w:pPr>
            <w:r>
              <w:rPr>
                <w:rFonts w:ascii="Arial Black" w:hAnsi="Arial Black"/>
                <w:b/>
                <w:bCs/>
              </w:rPr>
              <w:t>MDA</w:t>
            </w:r>
          </w:p>
        </w:tc>
        <w:tc>
          <w:tcPr>
            <w:tcW w:w="7200" w:type="dxa"/>
            <w:shd w:val="pct20" w:color="000000" w:fill="FFFFFF"/>
          </w:tcPr>
          <w:p w14:paraId="1D819729" w14:textId="77777777" w:rsidR="002A7764" w:rsidRDefault="00000000">
            <w:pPr>
              <w:pStyle w:val="Table"/>
              <w:rPr>
                <w:rFonts w:ascii="Lucida Bright" w:hAnsi="Lucida Bright"/>
                <w:b/>
                <w:bCs/>
              </w:rPr>
            </w:pPr>
            <w:r>
              <w:rPr>
                <w:rFonts w:ascii="Lucida Bright" w:hAnsi="Lucida Bright"/>
                <w:b/>
                <w:bCs/>
              </w:rPr>
              <w:t>Ministry, Department and Agencies</w:t>
            </w:r>
          </w:p>
        </w:tc>
      </w:tr>
      <w:tr w:rsidR="002A7764" w14:paraId="43D3A041" w14:textId="77777777">
        <w:trPr>
          <w:trHeight w:val="432"/>
        </w:trPr>
        <w:tc>
          <w:tcPr>
            <w:tcW w:w="1548" w:type="dxa"/>
            <w:shd w:val="pct5" w:color="000000" w:fill="FFFFFF"/>
          </w:tcPr>
          <w:p w14:paraId="3FAAF940" w14:textId="77777777" w:rsidR="002A7764" w:rsidRDefault="00000000">
            <w:pPr>
              <w:pStyle w:val="Table"/>
              <w:rPr>
                <w:rFonts w:ascii="Arial Black" w:hAnsi="Arial Black"/>
                <w:b/>
                <w:bCs/>
              </w:rPr>
            </w:pPr>
            <w:r>
              <w:rPr>
                <w:rFonts w:ascii="Arial Black" w:hAnsi="Arial Black"/>
                <w:b/>
                <w:bCs/>
              </w:rPr>
              <w:t>MTBF</w:t>
            </w:r>
          </w:p>
        </w:tc>
        <w:tc>
          <w:tcPr>
            <w:tcW w:w="7200" w:type="dxa"/>
            <w:shd w:val="pct5" w:color="000000" w:fill="FFFFFF"/>
          </w:tcPr>
          <w:p w14:paraId="1D28DDD9" w14:textId="77777777" w:rsidR="002A7764" w:rsidRDefault="00000000">
            <w:pPr>
              <w:pStyle w:val="Table"/>
              <w:rPr>
                <w:rFonts w:ascii="Lucida Bright" w:hAnsi="Lucida Bright"/>
                <w:b/>
                <w:bCs/>
              </w:rPr>
            </w:pPr>
            <w:r>
              <w:rPr>
                <w:rFonts w:ascii="Lucida Bright" w:hAnsi="Lucida Bright"/>
                <w:b/>
                <w:bCs/>
              </w:rPr>
              <w:t>Medium Term Budget Framework</w:t>
            </w:r>
          </w:p>
        </w:tc>
      </w:tr>
      <w:tr w:rsidR="002A7764" w14:paraId="008EDDE4" w14:textId="77777777">
        <w:trPr>
          <w:trHeight w:val="432"/>
        </w:trPr>
        <w:tc>
          <w:tcPr>
            <w:tcW w:w="1548" w:type="dxa"/>
            <w:shd w:val="pct20" w:color="000000" w:fill="FFFFFF"/>
          </w:tcPr>
          <w:p w14:paraId="28B7AFF6" w14:textId="77777777" w:rsidR="002A7764" w:rsidRDefault="00000000">
            <w:pPr>
              <w:pStyle w:val="Table"/>
              <w:rPr>
                <w:rFonts w:ascii="Arial Black" w:hAnsi="Arial Black"/>
                <w:b/>
                <w:bCs/>
              </w:rPr>
            </w:pPr>
            <w:r>
              <w:rPr>
                <w:rFonts w:ascii="Arial Black" w:hAnsi="Arial Black"/>
                <w:b/>
                <w:bCs/>
              </w:rPr>
              <w:t>MTEF</w:t>
            </w:r>
          </w:p>
        </w:tc>
        <w:tc>
          <w:tcPr>
            <w:tcW w:w="7200" w:type="dxa"/>
            <w:shd w:val="pct20" w:color="000000" w:fill="FFFFFF"/>
          </w:tcPr>
          <w:p w14:paraId="29E63BBF" w14:textId="77777777" w:rsidR="002A7764" w:rsidRDefault="00000000">
            <w:pPr>
              <w:pStyle w:val="Table"/>
              <w:rPr>
                <w:rFonts w:ascii="Lucida Bright" w:hAnsi="Lucida Bright"/>
                <w:b/>
                <w:bCs/>
              </w:rPr>
            </w:pPr>
            <w:r>
              <w:rPr>
                <w:rFonts w:ascii="Lucida Bright" w:hAnsi="Lucida Bright"/>
                <w:b/>
                <w:bCs/>
              </w:rPr>
              <w:t>Medium Term Expenditure Framework</w:t>
            </w:r>
          </w:p>
        </w:tc>
      </w:tr>
      <w:tr w:rsidR="002A7764" w14:paraId="570FE43F" w14:textId="77777777">
        <w:trPr>
          <w:trHeight w:val="432"/>
        </w:trPr>
        <w:tc>
          <w:tcPr>
            <w:tcW w:w="1548" w:type="dxa"/>
            <w:shd w:val="pct5" w:color="000000" w:fill="FFFFFF"/>
          </w:tcPr>
          <w:p w14:paraId="03E31C98" w14:textId="77777777" w:rsidR="002A7764" w:rsidRDefault="00000000">
            <w:pPr>
              <w:pStyle w:val="Table"/>
              <w:rPr>
                <w:rFonts w:ascii="Arial Black" w:hAnsi="Arial Black"/>
                <w:b/>
                <w:bCs/>
              </w:rPr>
            </w:pPr>
            <w:r>
              <w:rPr>
                <w:rFonts w:ascii="Arial Black" w:hAnsi="Arial Black"/>
                <w:b/>
                <w:bCs/>
              </w:rPr>
              <w:t>MTFF</w:t>
            </w:r>
          </w:p>
        </w:tc>
        <w:tc>
          <w:tcPr>
            <w:tcW w:w="7200" w:type="dxa"/>
            <w:shd w:val="pct5" w:color="000000" w:fill="FFFFFF"/>
          </w:tcPr>
          <w:p w14:paraId="3ACC9F81" w14:textId="77777777" w:rsidR="002A7764" w:rsidRDefault="00000000">
            <w:pPr>
              <w:pStyle w:val="Table"/>
              <w:rPr>
                <w:rFonts w:ascii="Lucida Bright" w:hAnsi="Lucida Bright"/>
                <w:b/>
                <w:bCs/>
              </w:rPr>
            </w:pPr>
            <w:r>
              <w:rPr>
                <w:rFonts w:ascii="Lucida Bright" w:hAnsi="Lucida Bright"/>
                <w:b/>
                <w:bCs/>
              </w:rPr>
              <w:t>Medium Term Fiscal Framework</w:t>
            </w:r>
          </w:p>
        </w:tc>
      </w:tr>
      <w:tr w:rsidR="002A7764" w14:paraId="4FEC93CC" w14:textId="77777777">
        <w:trPr>
          <w:trHeight w:val="432"/>
        </w:trPr>
        <w:tc>
          <w:tcPr>
            <w:tcW w:w="1548" w:type="dxa"/>
            <w:shd w:val="pct20" w:color="000000" w:fill="FFFFFF"/>
          </w:tcPr>
          <w:p w14:paraId="17B43150" w14:textId="77777777" w:rsidR="002A7764" w:rsidRDefault="00000000">
            <w:pPr>
              <w:pStyle w:val="Table"/>
              <w:rPr>
                <w:rFonts w:ascii="Arial Black" w:hAnsi="Arial Black"/>
                <w:b/>
                <w:bCs/>
              </w:rPr>
            </w:pPr>
            <w:r>
              <w:rPr>
                <w:rFonts w:ascii="Arial Black" w:hAnsi="Arial Black"/>
                <w:b/>
                <w:bCs/>
              </w:rPr>
              <w:t>MTSS</w:t>
            </w:r>
          </w:p>
        </w:tc>
        <w:tc>
          <w:tcPr>
            <w:tcW w:w="7200" w:type="dxa"/>
            <w:shd w:val="pct20" w:color="000000" w:fill="FFFFFF"/>
          </w:tcPr>
          <w:p w14:paraId="76D4772B" w14:textId="77777777" w:rsidR="002A7764" w:rsidRDefault="00000000">
            <w:pPr>
              <w:pStyle w:val="Table"/>
              <w:rPr>
                <w:rFonts w:ascii="Lucida Bright" w:hAnsi="Lucida Bright"/>
                <w:b/>
                <w:bCs/>
              </w:rPr>
            </w:pPr>
            <w:r>
              <w:rPr>
                <w:rFonts w:ascii="Lucida Bright" w:hAnsi="Lucida Bright"/>
                <w:b/>
                <w:bCs/>
              </w:rPr>
              <w:t>Medium Term Sector Strategy</w:t>
            </w:r>
          </w:p>
        </w:tc>
      </w:tr>
      <w:tr w:rsidR="002A7764" w14:paraId="437039E3" w14:textId="77777777">
        <w:trPr>
          <w:trHeight w:val="432"/>
        </w:trPr>
        <w:tc>
          <w:tcPr>
            <w:tcW w:w="1548" w:type="dxa"/>
            <w:shd w:val="pct5" w:color="000000" w:fill="FFFFFF"/>
          </w:tcPr>
          <w:p w14:paraId="41EED798" w14:textId="77777777" w:rsidR="002A7764" w:rsidRDefault="00000000">
            <w:pPr>
              <w:pStyle w:val="Table"/>
              <w:rPr>
                <w:rFonts w:ascii="Arial Black" w:hAnsi="Arial Black"/>
                <w:b/>
                <w:bCs/>
              </w:rPr>
            </w:pPr>
            <w:r>
              <w:rPr>
                <w:rFonts w:ascii="Arial Black" w:hAnsi="Arial Black"/>
                <w:b/>
                <w:bCs/>
              </w:rPr>
              <w:t>NBS</w:t>
            </w:r>
          </w:p>
        </w:tc>
        <w:tc>
          <w:tcPr>
            <w:tcW w:w="7200" w:type="dxa"/>
            <w:shd w:val="pct5" w:color="000000" w:fill="FFFFFF"/>
          </w:tcPr>
          <w:p w14:paraId="02D1BDEF" w14:textId="77777777" w:rsidR="002A7764" w:rsidRDefault="00000000">
            <w:pPr>
              <w:pStyle w:val="Table"/>
              <w:rPr>
                <w:rFonts w:ascii="Lucida Bright" w:hAnsi="Lucida Bright"/>
                <w:b/>
                <w:bCs/>
              </w:rPr>
            </w:pPr>
            <w:r>
              <w:rPr>
                <w:rFonts w:ascii="Lucida Bright" w:hAnsi="Lucida Bright"/>
                <w:b/>
                <w:bCs/>
              </w:rPr>
              <w:t>National Bureau of Statistics</w:t>
            </w:r>
          </w:p>
        </w:tc>
      </w:tr>
      <w:tr w:rsidR="002A7764" w14:paraId="6AC06077" w14:textId="77777777">
        <w:trPr>
          <w:trHeight w:val="432"/>
        </w:trPr>
        <w:tc>
          <w:tcPr>
            <w:tcW w:w="1548" w:type="dxa"/>
            <w:shd w:val="pct20" w:color="000000" w:fill="FFFFFF"/>
          </w:tcPr>
          <w:p w14:paraId="43699EEC" w14:textId="77777777" w:rsidR="002A7764" w:rsidRDefault="00000000">
            <w:pPr>
              <w:pStyle w:val="Table"/>
              <w:rPr>
                <w:rFonts w:ascii="Arial Black" w:hAnsi="Arial Black"/>
                <w:b/>
                <w:bCs/>
              </w:rPr>
            </w:pPr>
            <w:r>
              <w:rPr>
                <w:rFonts w:ascii="Arial Black" w:hAnsi="Arial Black"/>
                <w:b/>
                <w:bCs/>
              </w:rPr>
              <w:t>NNPC</w:t>
            </w:r>
          </w:p>
        </w:tc>
        <w:tc>
          <w:tcPr>
            <w:tcW w:w="7200" w:type="dxa"/>
            <w:shd w:val="pct20" w:color="000000" w:fill="FFFFFF"/>
          </w:tcPr>
          <w:p w14:paraId="46028BF7" w14:textId="77777777" w:rsidR="002A7764" w:rsidRDefault="00000000">
            <w:pPr>
              <w:pStyle w:val="Table"/>
              <w:rPr>
                <w:rFonts w:ascii="Lucida Bright" w:hAnsi="Lucida Bright"/>
                <w:b/>
                <w:bCs/>
              </w:rPr>
            </w:pPr>
            <w:r>
              <w:rPr>
                <w:rFonts w:ascii="Lucida Bright" w:hAnsi="Lucida Bright"/>
                <w:b/>
                <w:bCs/>
              </w:rPr>
              <w:t>Nigerian National Petroleum Company</w:t>
            </w:r>
          </w:p>
        </w:tc>
      </w:tr>
      <w:tr w:rsidR="002A7764" w14:paraId="04176513" w14:textId="77777777">
        <w:trPr>
          <w:trHeight w:val="432"/>
        </w:trPr>
        <w:tc>
          <w:tcPr>
            <w:tcW w:w="1548" w:type="dxa"/>
            <w:shd w:val="pct5" w:color="000000" w:fill="FFFFFF"/>
          </w:tcPr>
          <w:p w14:paraId="714197FC" w14:textId="77777777" w:rsidR="002A7764" w:rsidRDefault="00000000">
            <w:pPr>
              <w:pStyle w:val="Table"/>
              <w:rPr>
                <w:rFonts w:ascii="Arial Black" w:hAnsi="Arial Black"/>
                <w:b/>
                <w:bCs/>
              </w:rPr>
            </w:pPr>
            <w:r>
              <w:rPr>
                <w:rFonts w:ascii="Arial Black" w:hAnsi="Arial Black"/>
                <w:b/>
                <w:bCs/>
              </w:rPr>
              <w:t>NPC</w:t>
            </w:r>
          </w:p>
        </w:tc>
        <w:tc>
          <w:tcPr>
            <w:tcW w:w="7200" w:type="dxa"/>
            <w:shd w:val="pct5" w:color="000000" w:fill="FFFFFF"/>
          </w:tcPr>
          <w:p w14:paraId="7C7087D1" w14:textId="77777777" w:rsidR="002A7764" w:rsidRDefault="00000000">
            <w:pPr>
              <w:pStyle w:val="Table"/>
              <w:rPr>
                <w:rFonts w:ascii="Lucida Bright" w:hAnsi="Lucida Bright"/>
                <w:b/>
                <w:bCs/>
              </w:rPr>
            </w:pPr>
            <w:r>
              <w:rPr>
                <w:rFonts w:ascii="Lucida Bright" w:hAnsi="Lucida Bright"/>
                <w:b/>
                <w:bCs/>
              </w:rPr>
              <w:t>National Planning Commission</w:t>
            </w:r>
          </w:p>
        </w:tc>
      </w:tr>
      <w:tr w:rsidR="002A7764" w14:paraId="457674A1" w14:textId="77777777">
        <w:trPr>
          <w:trHeight w:val="432"/>
        </w:trPr>
        <w:tc>
          <w:tcPr>
            <w:tcW w:w="1548" w:type="dxa"/>
            <w:shd w:val="pct20" w:color="000000" w:fill="FFFFFF"/>
          </w:tcPr>
          <w:p w14:paraId="108D3F08" w14:textId="77777777" w:rsidR="002A7764" w:rsidRDefault="00000000">
            <w:pPr>
              <w:pStyle w:val="Table"/>
              <w:rPr>
                <w:rFonts w:ascii="Arial Black" w:hAnsi="Arial Black"/>
                <w:b/>
                <w:bCs/>
              </w:rPr>
            </w:pPr>
            <w:r>
              <w:rPr>
                <w:rFonts w:ascii="Arial Black" w:hAnsi="Arial Black"/>
                <w:b/>
                <w:bCs/>
              </w:rPr>
              <w:t>OAG</w:t>
            </w:r>
          </w:p>
        </w:tc>
        <w:tc>
          <w:tcPr>
            <w:tcW w:w="7200" w:type="dxa"/>
            <w:shd w:val="pct20" w:color="000000" w:fill="FFFFFF"/>
          </w:tcPr>
          <w:p w14:paraId="15B7C111" w14:textId="77777777" w:rsidR="002A7764" w:rsidRDefault="00000000">
            <w:pPr>
              <w:pStyle w:val="Table"/>
              <w:rPr>
                <w:rFonts w:ascii="Lucida Bright" w:hAnsi="Lucida Bright"/>
                <w:b/>
                <w:bCs/>
              </w:rPr>
            </w:pPr>
            <w:r>
              <w:rPr>
                <w:rFonts w:ascii="Lucida Bright" w:hAnsi="Lucida Bright"/>
                <w:b/>
                <w:bCs/>
              </w:rPr>
              <w:t>Office of the Accountant General</w:t>
            </w:r>
          </w:p>
        </w:tc>
      </w:tr>
      <w:tr w:rsidR="002A7764" w14:paraId="7AE8C3D2" w14:textId="77777777">
        <w:trPr>
          <w:trHeight w:val="432"/>
        </w:trPr>
        <w:tc>
          <w:tcPr>
            <w:tcW w:w="1548" w:type="dxa"/>
            <w:shd w:val="pct5" w:color="000000" w:fill="FFFFFF"/>
          </w:tcPr>
          <w:p w14:paraId="6C651AF4" w14:textId="77777777" w:rsidR="002A7764" w:rsidRDefault="00000000">
            <w:pPr>
              <w:pStyle w:val="Table"/>
              <w:rPr>
                <w:rFonts w:ascii="Arial Black" w:hAnsi="Arial Black"/>
                <w:b/>
                <w:bCs/>
              </w:rPr>
            </w:pPr>
            <w:r>
              <w:rPr>
                <w:rFonts w:ascii="Arial Black" w:hAnsi="Arial Black"/>
                <w:b/>
                <w:bCs/>
              </w:rPr>
              <w:t>PFM</w:t>
            </w:r>
          </w:p>
        </w:tc>
        <w:tc>
          <w:tcPr>
            <w:tcW w:w="7200" w:type="dxa"/>
            <w:shd w:val="pct5" w:color="000000" w:fill="FFFFFF"/>
          </w:tcPr>
          <w:p w14:paraId="7DC7F401" w14:textId="77777777" w:rsidR="002A7764" w:rsidRDefault="00000000">
            <w:pPr>
              <w:pStyle w:val="Table"/>
              <w:rPr>
                <w:rFonts w:ascii="Lucida Bright" w:hAnsi="Lucida Bright"/>
                <w:b/>
                <w:bCs/>
              </w:rPr>
            </w:pPr>
            <w:r>
              <w:rPr>
                <w:rFonts w:ascii="Lucida Bright" w:hAnsi="Lucida Bright"/>
                <w:b/>
                <w:bCs/>
              </w:rPr>
              <w:t>Public Financial Management</w:t>
            </w:r>
          </w:p>
        </w:tc>
      </w:tr>
      <w:tr w:rsidR="002A7764" w14:paraId="21F28FF2" w14:textId="77777777">
        <w:trPr>
          <w:trHeight w:val="432"/>
        </w:trPr>
        <w:tc>
          <w:tcPr>
            <w:tcW w:w="1548" w:type="dxa"/>
            <w:shd w:val="pct20" w:color="000000" w:fill="FFFFFF"/>
          </w:tcPr>
          <w:p w14:paraId="4EAD3A10" w14:textId="77777777" w:rsidR="002A7764" w:rsidRDefault="00000000">
            <w:pPr>
              <w:pStyle w:val="Table"/>
              <w:rPr>
                <w:rFonts w:ascii="Arial Black" w:hAnsi="Arial Black"/>
                <w:b/>
                <w:bCs/>
              </w:rPr>
            </w:pPr>
            <w:r>
              <w:rPr>
                <w:rFonts w:ascii="Arial Black" w:hAnsi="Arial Black"/>
                <w:b/>
                <w:bCs/>
              </w:rPr>
              <w:t>MINT</w:t>
            </w:r>
          </w:p>
        </w:tc>
        <w:tc>
          <w:tcPr>
            <w:tcW w:w="7200" w:type="dxa"/>
            <w:shd w:val="pct20" w:color="000000" w:fill="FFFFFF"/>
          </w:tcPr>
          <w:p w14:paraId="66994B81" w14:textId="77777777" w:rsidR="002A7764" w:rsidRDefault="00000000">
            <w:pPr>
              <w:pStyle w:val="Table"/>
              <w:rPr>
                <w:rFonts w:ascii="Lucida Bright" w:hAnsi="Lucida Bright"/>
                <w:b/>
                <w:bCs/>
              </w:rPr>
            </w:pPr>
            <w:r>
              <w:rPr>
                <w:rFonts w:ascii="Lucida Bright" w:hAnsi="Lucida Bright"/>
                <w:b/>
                <w:bCs/>
              </w:rPr>
              <w:t>Mexico, Indonesian, Nigeria and Turkey</w:t>
            </w:r>
          </w:p>
        </w:tc>
      </w:tr>
      <w:tr w:rsidR="002A7764" w14:paraId="24352CEF" w14:textId="77777777">
        <w:trPr>
          <w:trHeight w:val="432"/>
        </w:trPr>
        <w:tc>
          <w:tcPr>
            <w:tcW w:w="1548" w:type="dxa"/>
            <w:shd w:val="pct5" w:color="000000" w:fill="FFFFFF"/>
          </w:tcPr>
          <w:p w14:paraId="718908F5" w14:textId="77777777" w:rsidR="002A7764" w:rsidRDefault="00000000">
            <w:pPr>
              <w:pStyle w:val="Table"/>
              <w:rPr>
                <w:rFonts w:ascii="Arial Black" w:hAnsi="Arial Black"/>
                <w:b/>
                <w:bCs/>
              </w:rPr>
            </w:pPr>
            <w:r>
              <w:rPr>
                <w:rFonts w:ascii="Arial Black" w:hAnsi="Arial Black"/>
                <w:b/>
                <w:bCs/>
              </w:rPr>
              <w:t>N-11</w:t>
            </w:r>
          </w:p>
        </w:tc>
        <w:tc>
          <w:tcPr>
            <w:tcW w:w="7200" w:type="dxa"/>
            <w:shd w:val="pct5" w:color="000000" w:fill="FFFFFF"/>
          </w:tcPr>
          <w:p w14:paraId="31299B3C" w14:textId="77777777" w:rsidR="002A7764" w:rsidRDefault="00000000">
            <w:pPr>
              <w:pStyle w:val="Table"/>
              <w:rPr>
                <w:rFonts w:ascii="Lucida Bright" w:hAnsi="Lucida Bright"/>
                <w:b/>
                <w:bCs/>
              </w:rPr>
            </w:pPr>
            <w:r>
              <w:rPr>
                <w:rFonts w:ascii="Lucida Bright" w:hAnsi="Lucida Bright"/>
                <w:b/>
                <w:bCs/>
              </w:rPr>
              <w:t>Next 11 Countries</w:t>
            </w:r>
          </w:p>
        </w:tc>
      </w:tr>
      <w:tr w:rsidR="002A7764" w14:paraId="22C9A5D1" w14:textId="77777777">
        <w:trPr>
          <w:trHeight w:val="432"/>
        </w:trPr>
        <w:tc>
          <w:tcPr>
            <w:tcW w:w="1548" w:type="dxa"/>
            <w:shd w:val="pct20" w:color="000000" w:fill="FFFFFF"/>
          </w:tcPr>
          <w:p w14:paraId="27098206" w14:textId="77777777" w:rsidR="002A7764" w:rsidRDefault="00000000">
            <w:pPr>
              <w:pStyle w:val="Table"/>
              <w:rPr>
                <w:rFonts w:ascii="Arial Black" w:hAnsi="Arial Black"/>
                <w:b/>
                <w:bCs/>
              </w:rPr>
            </w:pPr>
            <w:r>
              <w:rPr>
                <w:rFonts w:ascii="Arial Black" w:hAnsi="Arial Black"/>
                <w:b/>
                <w:bCs/>
              </w:rPr>
              <w:t>PIB</w:t>
            </w:r>
          </w:p>
        </w:tc>
        <w:tc>
          <w:tcPr>
            <w:tcW w:w="7200" w:type="dxa"/>
            <w:shd w:val="pct20" w:color="000000" w:fill="FFFFFF"/>
          </w:tcPr>
          <w:p w14:paraId="32CDF8AC" w14:textId="77777777" w:rsidR="002A7764" w:rsidRDefault="00000000">
            <w:pPr>
              <w:pStyle w:val="Table"/>
              <w:rPr>
                <w:rFonts w:ascii="Lucida Bright" w:hAnsi="Lucida Bright"/>
                <w:b/>
                <w:bCs/>
              </w:rPr>
            </w:pPr>
            <w:r>
              <w:rPr>
                <w:rFonts w:ascii="Lucida Bright" w:hAnsi="Lucida Bright"/>
                <w:b/>
                <w:bCs/>
              </w:rPr>
              <w:t>Petroleum Industry Bill</w:t>
            </w:r>
          </w:p>
        </w:tc>
      </w:tr>
      <w:tr w:rsidR="002A7764" w14:paraId="3DE64B23" w14:textId="77777777">
        <w:trPr>
          <w:trHeight w:val="432"/>
        </w:trPr>
        <w:tc>
          <w:tcPr>
            <w:tcW w:w="1548" w:type="dxa"/>
            <w:shd w:val="pct5" w:color="000000" w:fill="FFFFFF"/>
          </w:tcPr>
          <w:p w14:paraId="2CEB19C5" w14:textId="77777777" w:rsidR="002A7764" w:rsidRDefault="00000000">
            <w:pPr>
              <w:pStyle w:val="Table"/>
              <w:rPr>
                <w:rFonts w:ascii="Arial Black" w:hAnsi="Arial Black"/>
                <w:b/>
                <w:bCs/>
              </w:rPr>
            </w:pPr>
            <w:r>
              <w:rPr>
                <w:rFonts w:ascii="Arial Black" w:hAnsi="Arial Black"/>
                <w:b/>
                <w:bCs/>
              </w:rPr>
              <w:t>PITA</w:t>
            </w:r>
          </w:p>
        </w:tc>
        <w:tc>
          <w:tcPr>
            <w:tcW w:w="7200" w:type="dxa"/>
            <w:shd w:val="pct5" w:color="000000" w:fill="FFFFFF"/>
          </w:tcPr>
          <w:p w14:paraId="5248620C" w14:textId="77777777" w:rsidR="002A7764" w:rsidRDefault="00000000">
            <w:pPr>
              <w:pStyle w:val="Table"/>
              <w:rPr>
                <w:rFonts w:ascii="Lucida Bright" w:hAnsi="Lucida Bright"/>
                <w:b/>
                <w:bCs/>
              </w:rPr>
            </w:pPr>
            <w:r>
              <w:rPr>
                <w:rFonts w:ascii="Lucida Bright" w:hAnsi="Lucida Bright"/>
                <w:b/>
                <w:bCs/>
              </w:rPr>
              <w:t>Personal Income Tax Act</w:t>
            </w:r>
          </w:p>
        </w:tc>
      </w:tr>
      <w:tr w:rsidR="002A7764" w14:paraId="1D631234" w14:textId="77777777">
        <w:trPr>
          <w:trHeight w:val="432"/>
        </w:trPr>
        <w:tc>
          <w:tcPr>
            <w:tcW w:w="1548" w:type="dxa"/>
            <w:shd w:val="pct20" w:color="000000" w:fill="FFFFFF"/>
          </w:tcPr>
          <w:p w14:paraId="46DD6351" w14:textId="77777777" w:rsidR="002A7764" w:rsidRDefault="00000000">
            <w:pPr>
              <w:pStyle w:val="Table"/>
              <w:rPr>
                <w:rFonts w:ascii="Arial Black" w:hAnsi="Arial Black"/>
                <w:b/>
                <w:bCs/>
              </w:rPr>
            </w:pPr>
            <w:r>
              <w:rPr>
                <w:rFonts w:ascii="Arial Black" w:hAnsi="Arial Black"/>
                <w:b/>
                <w:bCs/>
              </w:rPr>
              <w:t>PMS</w:t>
            </w:r>
          </w:p>
        </w:tc>
        <w:tc>
          <w:tcPr>
            <w:tcW w:w="7200" w:type="dxa"/>
            <w:shd w:val="pct20" w:color="000000" w:fill="FFFFFF"/>
          </w:tcPr>
          <w:p w14:paraId="3637FFF4" w14:textId="77777777" w:rsidR="002A7764" w:rsidRDefault="00000000">
            <w:pPr>
              <w:pStyle w:val="Table"/>
              <w:rPr>
                <w:rFonts w:ascii="Lucida Bright" w:hAnsi="Lucida Bright"/>
                <w:b/>
                <w:bCs/>
              </w:rPr>
            </w:pPr>
            <w:r>
              <w:rPr>
                <w:rFonts w:ascii="Lucida Bright" w:hAnsi="Lucida Bright"/>
                <w:b/>
                <w:bCs/>
                <w:szCs w:val="22"/>
              </w:rPr>
              <w:t>Premium Motor Spirit</w:t>
            </w:r>
          </w:p>
        </w:tc>
      </w:tr>
      <w:tr w:rsidR="002A7764" w14:paraId="7BCD53C6" w14:textId="77777777">
        <w:trPr>
          <w:trHeight w:val="432"/>
        </w:trPr>
        <w:tc>
          <w:tcPr>
            <w:tcW w:w="1548" w:type="dxa"/>
            <w:shd w:val="pct5" w:color="000000" w:fill="FFFFFF"/>
          </w:tcPr>
          <w:p w14:paraId="7CBE1134" w14:textId="77777777" w:rsidR="002A7764" w:rsidRDefault="00000000">
            <w:pPr>
              <w:pStyle w:val="Table"/>
              <w:rPr>
                <w:rFonts w:ascii="Arial Black" w:hAnsi="Arial Black"/>
                <w:b/>
                <w:bCs/>
              </w:rPr>
            </w:pPr>
            <w:r>
              <w:rPr>
                <w:rFonts w:ascii="Arial Black" w:hAnsi="Arial Black"/>
                <w:b/>
                <w:bCs/>
              </w:rPr>
              <w:t>SHoA</w:t>
            </w:r>
          </w:p>
        </w:tc>
        <w:tc>
          <w:tcPr>
            <w:tcW w:w="7200" w:type="dxa"/>
            <w:shd w:val="pct5" w:color="000000" w:fill="FFFFFF"/>
          </w:tcPr>
          <w:p w14:paraId="22A70090" w14:textId="77777777" w:rsidR="002A7764" w:rsidRDefault="00000000">
            <w:pPr>
              <w:pStyle w:val="Table"/>
              <w:rPr>
                <w:rFonts w:ascii="Lucida Bright" w:hAnsi="Lucida Bright"/>
                <w:b/>
                <w:bCs/>
              </w:rPr>
            </w:pPr>
            <w:r>
              <w:rPr>
                <w:rFonts w:ascii="Lucida Bright" w:hAnsi="Lucida Bright"/>
                <w:b/>
                <w:bCs/>
              </w:rPr>
              <w:t>State House of Assembly</w:t>
            </w:r>
          </w:p>
        </w:tc>
      </w:tr>
      <w:tr w:rsidR="002A7764" w14:paraId="547B52BA" w14:textId="77777777">
        <w:trPr>
          <w:trHeight w:val="432"/>
        </w:trPr>
        <w:tc>
          <w:tcPr>
            <w:tcW w:w="1548" w:type="dxa"/>
            <w:shd w:val="pct20" w:color="000000" w:fill="FFFFFF"/>
          </w:tcPr>
          <w:p w14:paraId="0F13CD5E" w14:textId="77777777" w:rsidR="002A7764" w:rsidRDefault="00000000">
            <w:pPr>
              <w:pStyle w:val="Table"/>
              <w:rPr>
                <w:rFonts w:ascii="Arial Black" w:hAnsi="Arial Black"/>
                <w:b/>
                <w:bCs/>
              </w:rPr>
            </w:pPr>
            <w:r>
              <w:rPr>
                <w:rFonts w:ascii="Arial Black" w:hAnsi="Arial Black"/>
                <w:b/>
                <w:bCs/>
              </w:rPr>
              <w:t>VAT</w:t>
            </w:r>
          </w:p>
        </w:tc>
        <w:tc>
          <w:tcPr>
            <w:tcW w:w="7200" w:type="dxa"/>
            <w:shd w:val="pct20" w:color="000000" w:fill="FFFFFF"/>
          </w:tcPr>
          <w:p w14:paraId="05BA3B23" w14:textId="77777777" w:rsidR="002A7764" w:rsidRDefault="00000000">
            <w:pPr>
              <w:pStyle w:val="Table"/>
              <w:rPr>
                <w:rFonts w:ascii="Lucida Bright" w:hAnsi="Lucida Bright"/>
                <w:b/>
                <w:bCs/>
              </w:rPr>
            </w:pPr>
            <w:r>
              <w:rPr>
                <w:rFonts w:ascii="Lucida Bright" w:hAnsi="Lucida Bright"/>
                <w:b/>
                <w:bCs/>
              </w:rPr>
              <w:t>Value Added Tax</w:t>
            </w:r>
          </w:p>
        </w:tc>
      </w:tr>
      <w:tr w:rsidR="002A7764" w14:paraId="4B5EF26C" w14:textId="77777777">
        <w:trPr>
          <w:trHeight w:val="432"/>
        </w:trPr>
        <w:tc>
          <w:tcPr>
            <w:tcW w:w="1548" w:type="dxa"/>
            <w:shd w:val="pct5" w:color="000000" w:fill="FFFFFF"/>
          </w:tcPr>
          <w:p w14:paraId="1A219F6F"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lastRenderedPageBreak/>
              <w:t>WEO</w:t>
            </w:r>
          </w:p>
        </w:tc>
        <w:tc>
          <w:tcPr>
            <w:tcW w:w="7200" w:type="dxa"/>
            <w:shd w:val="pct5" w:color="000000" w:fill="FFFFFF"/>
          </w:tcPr>
          <w:p w14:paraId="16EE3474"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World Economic Outlook</w:t>
            </w:r>
          </w:p>
        </w:tc>
      </w:tr>
      <w:tr w:rsidR="002A7764" w14:paraId="6AA77838" w14:textId="77777777">
        <w:trPr>
          <w:trHeight w:val="432"/>
        </w:trPr>
        <w:tc>
          <w:tcPr>
            <w:tcW w:w="1548" w:type="dxa"/>
            <w:shd w:val="pct20" w:color="000000" w:fill="FFFFFF"/>
          </w:tcPr>
          <w:p w14:paraId="1487007D"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PAC</w:t>
            </w:r>
          </w:p>
        </w:tc>
        <w:tc>
          <w:tcPr>
            <w:tcW w:w="7200" w:type="dxa"/>
            <w:shd w:val="pct20" w:color="000000" w:fill="FFFFFF"/>
          </w:tcPr>
          <w:p w14:paraId="1A2A7A6D"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Public Account Committee</w:t>
            </w:r>
          </w:p>
        </w:tc>
      </w:tr>
      <w:tr w:rsidR="002A7764" w14:paraId="2237B9D9" w14:textId="77777777">
        <w:trPr>
          <w:trHeight w:val="432"/>
        </w:trPr>
        <w:tc>
          <w:tcPr>
            <w:tcW w:w="1548" w:type="dxa"/>
            <w:shd w:val="pct5" w:color="000000" w:fill="FFFFFF"/>
          </w:tcPr>
          <w:p w14:paraId="35BBE744"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SFRA</w:t>
            </w:r>
          </w:p>
        </w:tc>
        <w:tc>
          <w:tcPr>
            <w:tcW w:w="7200" w:type="dxa"/>
            <w:shd w:val="pct5" w:color="000000" w:fill="FFFFFF"/>
          </w:tcPr>
          <w:p w14:paraId="04A3FD44"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State Fiscal Responsibility Act</w:t>
            </w:r>
          </w:p>
        </w:tc>
      </w:tr>
      <w:tr w:rsidR="002A7764" w14:paraId="0B915930" w14:textId="77777777">
        <w:trPr>
          <w:trHeight w:val="432"/>
        </w:trPr>
        <w:tc>
          <w:tcPr>
            <w:tcW w:w="1548" w:type="dxa"/>
            <w:shd w:val="pct20" w:color="000000" w:fill="FFFFFF"/>
          </w:tcPr>
          <w:p w14:paraId="4EE190C0"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KSG</w:t>
            </w:r>
          </w:p>
        </w:tc>
        <w:tc>
          <w:tcPr>
            <w:tcW w:w="7200" w:type="dxa"/>
            <w:shd w:val="pct20" w:color="000000" w:fill="FFFFFF"/>
          </w:tcPr>
          <w:p w14:paraId="3E7AE433"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Kogi State Government</w:t>
            </w:r>
          </w:p>
        </w:tc>
      </w:tr>
      <w:tr w:rsidR="002A7764" w14:paraId="0FF7C9E4" w14:textId="77777777">
        <w:trPr>
          <w:trHeight w:val="432"/>
        </w:trPr>
        <w:tc>
          <w:tcPr>
            <w:tcW w:w="1548" w:type="dxa"/>
            <w:shd w:val="pct5" w:color="000000" w:fill="FFFFFF"/>
          </w:tcPr>
          <w:p w14:paraId="6217460D"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CSO</w:t>
            </w:r>
          </w:p>
        </w:tc>
        <w:tc>
          <w:tcPr>
            <w:tcW w:w="7200" w:type="dxa"/>
            <w:shd w:val="pct5" w:color="000000" w:fill="FFFFFF"/>
          </w:tcPr>
          <w:p w14:paraId="31E742BB"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Civil Society Organisation</w:t>
            </w:r>
          </w:p>
        </w:tc>
      </w:tr>
      <w:tr w:rsidR="002A7764" w14:paraId="5326C17B" w14:textId="77777777">
        <w:trPr>
          <w:trHeight w:val="432"/>
        </w:trPr>
        <w:tc>
          <w:tcPr>
            <w:tcW w:w="1548" w:type="dxa"/>
            <w:shd w:val="pct20" w:color="000000" w:fill="FFFFFF"/>
          </w:tcPr>
          <w:p w14:paraId="3008EE05"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TWG</w:t>
            </w:r>
          </w:p>
        </w:tc>
        <w:tc>
          <w:tcPr>
            <w:tcW w:w="7200" w:type="dxa"/>
            <w:shd w:val="pct20" w:color="000000" w:fill="FFFFFF"/>
          </w:tcPr>
          <w:p w14:paraId="61A00683"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Technical Working Group</w:t>
            </w:r>
          </w:p>
        </w:tc>
      </w:tr>
      <w:tr w:rsidR="002A7764" w14:paraId="1AA70BD7" w14:textId="77777777">
        <w:trPr>
          <w:trHeight w:val="432"/>
        </w:trPr>
        <w:tc>
          <w:tcPr>
            <w:tcW w:w="1548" w:type="dxa"/>
            <w:shd w:val="pct5" w:color="000000" w:fill="FFFFFF"/>
          </w:tcPr>
          <w:p w14:paraId="10D9691F"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FI</w:t>
            </w:r>
          </w:p>
        </w:tc>
        <w:tc>
          <w:tcPr>
            <w:tcW w:w="7200" w:type="dxa"/>
            <w:shd w:val="pct5" w:color="000000" w:fill="FFFFFF"/>
          </w:tcPr>
          <w:p w14:paraId="7FA29124"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Financial Instruction</w:t>
            </w:r>
          </w:p>
        </w:tc>
      </w:tr>
      <w:tr w:rsidR="002A7764" w14:paraId="25B44F76" w14:textId="77777777">
        <w:trPr>
          <w:trHeight w:val="432"/>
        </w:trPr>
        <w:tc>
          <w:tcPr>
            <w:tcW w:w="1548" w:type="dxa"/>
            <w:shd w:val="pct20" w:color="000000" w:fill="FFFFFF"/>
          </w:tcPr>
          <w:p w14:paraId="157DF107"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PFM</w:t>
            </w:r>
          </w:p>
        </w:tc>
        <w:tc>
          <w:tcPr>
            <w:tcW w:w="7200" w:type="dxa"/>
            <w:shd w:val="pct20" w:color="000000" w:fill="FFFFFF"/>
          </w:tcPr>
          <w:p w14:paraId="1B945CAE"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Public Financial Management</w:t>
            </w:r>
          </w:p>
        </w:tc>
      </w:tr>
      <w:tr w:rsidR="002A7764" w14:paraId="53D406E6" w14:textId="77777777">
        <w:trPr>
          <w:trHeight w:val="432"/>
        </w:trPr>
        <w:tc>
          <w:tcPr>
            <w:tcW w:w="1548" w:type="dxa"/>
            <w:shd w:val="pct5" w:color="000000" w:fill="FFFFFF"/>
          </w:tcPr>
          <w:p w14:paraId="115929F4"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MFB&amp;EP</w:t>
            </w:r>
          </w:p>
        </w:tc>
        <w:tc>
          <w:tcPr>
            <w:tcW w:w="7200" w:type="dxa"/>
            <w:shd w:val="pct5" w:color="000000" w:fill="FFFFFF"/>
          </w:tcPr>
          <w:p w14:paraId="24AB1F14"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Ministry of Finance, Budget and Economic Planning</w:t>
            </w:r>
          </w:p>
        </w:tc>
      </w:tr>
      <w:tr w:rsidR="002A7764" w14:paraId="782B36BE" w14:textId="77777777">
        <w:trPr>
          <w:trHeight w:val="432"/>
        </w:trPr>
        <w:tc>
          <w:tcPr>
            <w:tcW w:w="1548" w:type="dxa"/>
            <w:shd w:val="pct20" w:color="000000" w:fill="FFFFFF"/>
          </w:tcPr>
          <w:p w14:paraId="08198E15"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DOP</w:t>
            </w:r>
          </w:p>
        </w:tc>
        <w:tc>
          <w:tcPr>
            <w:tcW w:w="7200" w:type="dxa"/>
            <w:shd w:val="pct20" w:color="000000" w:fill="FFFFFF"/>
          </w:tcPr>
          <w:p w14:paraId="576C7E04"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Director of Planning</w:t>
            </w:r>
          </w:p>
        </w:tc>
      </w:tr>
      <w:tr w:rsidR="002A7764" w14:paraId="40764B2C" w14:textId="77777777">
        <w:trPr>
          <w:trHeight w:val="432"/>
        </w:trPr>
        <w:tc>
          <w:tcPr>
            <w:tcW w:w="1548" w:type="dxa"/>
            <w:shd w:val="pct5" w:color="000000" w:fill="FFFFFF"/>
          </w:tcPr>
          <w:p w14:paraId="2CE00851"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DOB</w:t>
            </w:r>
          </w:p>
        </w:tc>
        <w:tc>
          <w:tcPr>
            <w:tcW w:w="7200" w:type="dxa"/>
            <w:shd w:val="pct5" w:color="000000" w:fill="FFFFFF"/>
          </w:tcPr>
          <w:p w14:paraId="29ABD77B"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Director of Budget</w:t>
            </w:r>
          </w:p>
        </w:tc>
      </w:tr>
      <w:tr w:rsidR="002A7764" w14:paraId="35CE0B52" w14:textId="77777777">
        <w:trPr>
          <w:trHeight w:val="432"/>
        </w:trPr>
        <w:tc>
          <w:tcPr>
            <w:tcW w:w="1548" w:type="dxa"/>
            <w:shd w:val="pct20" w:color="000000" w:fill="FFFFFF"/>
          </w:tcPr>
          <w:p w14:paraId="152EA763"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SG</w:t>
            </w:r>
          </w:p>
        </w:tc>
        <w:tc>
          <w:tcPr>
            <w:tcW w:w="7200" w:type="dxa"/>
            <w:shd w:val="pct20" w:color="000000" w:fill="FFFFFF"/>
          </w:tcPr>
          <w:p w14:paraId="39D8309F"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Statistician General</w:t>
            </w:r>
          </w:p>
        </w:tc>
      </w:tr>
      <w:tr w:rsidR="002A7764" w14:paraId="6385AE22" w14:textId="77777777">
        <w:trPr>
          <w:trHeight w:val="432"/>
        </w:trPr>
        <w:tc>
          <w:tcPr>
            <w:tcW w:w="1548" w:type="dxa"/>
            <w:shd w:val="pct5" w:color="000000" w:fill="FFFFFF"/>
          </w:tcPr>
          <w:p w14:paraId="3C950E2C"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PCNI</w:t>
            </w:r>
          </w:p>
        </w:tc>
        <w:tc>
          <w:tcPr>
            <w:tcW w:w="7200" w:type="dxa"/>
            <w:shd w:val="pct5" w:color="000000" w:fill="FFFFFF"/>
          </w:tcPr>
          <w:p w14:paraId="3D4D8F77"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Presidential Committee on North East Initiative</w:t>
            </w:r>
          </w:p>
        </w:tc>
      </w:tr>
      <w:tr w:rsidR="002A7764" w14:paraId="2E3BE699" w14:textId="77777777">
        <w:trPr>
          <w:trHeight w:val="432"/>
        </w:trPr>
        <w:tc>
          <w:tcPr>
            <w:tcW w:w="1548" w:type="dxa"/>
            <w:shd w:val="pct20" w:color="000000" w:fill="FFFFFF"/>
          </w:tcPr>
          <w:p w14:paraId="1A762964"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NIRP</w:t>
            </w:r>
          </w:p>
        </w:tc>
        <w:tc>
          <w:tcPr>
            <w:tcW w:w="7200" w:type="dxa"/>
            <w:shd w:val="pct20" w:color="000000" w:fill="FFFFFF"/>
          </w:tcPr>
          <w:p w14:paraId="421EAF67"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Nigerian Industrial Revolution Plan</w:t>
            </w:r>
          </w:p>
        </w:tc>
      </w:tr>
      <w:tr w:rsidR="002A7764" w14:paraId="6AF554DE" w14:textId="77777777">
        <w:trPr>
          <w:trHeight w:val="432"/>
        </w:trPr>
        <w:tc>
          <w:tcPr>
            <w:tcW w:w="1548" w:type="dxa"/>
            <w:shd w:val="pct5" w:color="000000" w:fill="FFFFFF"/>
          </w:tcPr>
          <w:p w14:paraId="4B0A4FCD"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OPEC</w:t>
            </w:r>
          </w:p>
        </w:tc>
        <w:tc>
          <w:tcPr>
            <w:tcW w:w="7200" w:type="dxa"/>
            <w:shd w:val="pct5" w:color="000000" w:fill="FFFFFF"/>
          </w:tcPr>
          <w:p w14:paraId="65A44B9B"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Organisation of Petroleum Exporting Countries</w:t>
            </w:r>
          </w:p>
        </w:tc>
      </w:tr>
      <w:tr w:rsidR="002A7764" w14:paraId="321D9FE1" w14:textId="77777777">
        <w:trPr>
          <w:trHeight w:val="432"/>
        </w:trPr>
        <w:tc>
          <w:tcPr>
            <w:tcW w:w="1548" w:type="dxa"/>
            <w:shd w:val="pct20" w:color="000000" w:fill="FFFFFF"/>
          </w:tcPr>
          <w:p w14:paraId="60C5C780"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TNP</w:t>
            </w:r>
          </w:p>
        </w:tc>
        <w:tc>
          <w:tcPr>
            <w:tcW w:w="7200" w:type="dxa"/>
            <w:shd w:val="pct20" w:color="000000" w:fill="FFFFFF"/>
          </w:tcPr>
          <w:p w14:paraId="1E836746"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Trans Niger Pipeline</w:t>
            </w:r>
          </w:p>
        </w:tc>
      </w:tr>
      <w:tr w:rsidR="002A7764" w14:paraId="019321E2" w14:textId="77777777">
        <w:trPr>
          <w:trHeight w:val="432"/>
        </w:trPr>
        <w:tc>
          <w:tcPr>
            <w:tcW w:w="1548" w:type="dxa"/>
            <w:shd w:val="pct5" w:color="000000" w:fill="FFFFFF"/>
          </w:tcPr>
          <w:p w14:paraId="358B3E1A"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NCTL</w:t>
            </w:r>
          </w:p>
        </w:tc>
        <w:tc>
          <w:tcPr>
            <w:tcW w:w="7200" w:type="dxa"/>
            <w:shd w:val="pct5" w:color="000000" w:fill="FFFFFF"/>
          </w:tcPr>
          <w:p w14:paraId="39DA2A3C"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Nembe Creek Trunk Line</w:t>
            </w:r>
          </w:p>
        </w:tc>
      </w:tr>
      <w:tr w:rsidR="002A7764" w14:paraId="7A379595" w14:textId="77777777">
        <w:trPr>
          <w:trHeight w:val="432"/>
        </w:trPr>
        <w:tc>
          <w:tcPr>
            <w:tcW w:w="1548" w:type="dxa"/>
            <w:shd w:val="pct20" w:color="000000" w:fill="FFFFFF"/>
          </w:tcPr>
          <w:p w14:paraId="048785AA"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LGAs</w:t>
            </w:r>
          </w:p>
        </w:tc>
        <w:tc>
          <w:tcPr>
            <w:tcW w:w="7200" w:type="dxa"/>
            <w:shd w:val="pct20" w:color="000000" w:fill="FFFFFF"/>
          </w:tcPr>
          <w:p w14:paraId="5E1F84D4"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Local Government Areas</w:t>
            </w:r>
          </w:p>
        </w:tc>
      </w:tr>
      <w:tr w:rsidR="002A7764" w14:paraId="6524BD3A" w14:textId="77777777">
        <w:trPr>
          <w:trHeight w:val="432"/>
        </w:trPr>
        <w:tc>
          <w:tcPr>
            <w:tcW w:w="1548" w:type="dxa"/>
            <w:shd w:val="pct5" w:color="000000" w:fill="FFFFFF"/>
          </w:tcPr>
          <w:p w14:paraId="41726A8B"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POP</w:t>
            </w:r>
          </w:p>
        </w:tc>
        <w:tc>
          <w:tcPr>
            <w:tcW w:w="7200" w:type="dxa"/>
            <w:shd w:val="pct5" w:color="000000" w:fill="FFFFFF"/>
          </w:tcPr>
          <w:p w14:paraId="5D6E223F"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Plaster of Paris</w:t>
            </w:r>
          </w:p>
        </w:tc>
      </w:tr>
      <w:tr w:rsidR="002A7764" w14:paraId="245E358A" w14:textId="77777777">
        <w:trPr>
          <w:trHeight w:val="432"/>
        </w:trPr>
        <w:tc>
          <w:tcPr>
            <w:tcW w:w="1548" w:type="dxa"/>
            <w:shd w:val="pct20" w:color="000000" w:fill="FFFFFF"/>
          </w:tcPr>
          <w:p w14:paraId="4D7C3AF4"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FIRS</w:t>
            </w:r>
          </w:p>
        </w:tc>
        <w:tc>
          <w:tcPr>
            <w:tcW w:w="7200" w:type="dxa"/>
            <w:shd w:val="pct20" w:color="000000" w:fill="FFFFFF"/>
          </w:tcPr>
          <w:p w14:paraId="31EE7729"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Federal Inland Revenue Service</w:t>
            </w:r>
          </w:p>
        </w:tc>
      </w:tr>
      <w:tr w:rsidR="002A7764" w14:paraId="5661B0EB" w14:textId="77777777">
        <w:trPr>
          <w:trHeight w:val="432"/>
        </w:trPr>
        <w:tc>
          <w:tcPr>
            <w:tcW w:w="1548" w:type="dxa"/>
            <w:shd w:val="pct5" w:color="000000" w:fill="FFFFFF"/>
          </w:tcPr>
          <w:p w14:paraId="4D38BA36"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NGN</w:t>
            </w:r>
          </w:p>
        </w:tc>
        <w:tc>
          <w:tcPr>
            <w:tcW w:w="7200" w:type="dxa"/>
            <w:shd w:val="pct5" w:color="000000" w:fill="FFFFFF"/>
          </w:tcPr>
          <w:p w14:paraId="144C839C"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Nigeria Naira</w:t>
            </w:r>
          </w:p>
        </w:tc>
      </w:tr>
      <w:tr w:rsidR="002A7764" w14:paraId="2A11631B" w14:textId="77777777">
        <w:trPr>
          <w:trHeight w:val="432"/>
        </w:trPr>
        <w:tc>
          <w:tcPr>
            <w:tcW w:w="1548" w:type="dxa"/>
            <w:shd w:val="pct20" w:color="000000" w:fill="FFFFFF"/>
          </w:tcPr>
          <w:p w14:paraId="7CCCF884"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USD</w:t>
            </w:r>
          </w:p>
        </w:tc>
        <w:tc>
          <w:tcPr>
            <w:tcW w:w="7200" w:type="dxa"/>
            <w:shd w:val="pct20" w:color="000000" w:fill="FFFFFF"/>
          </w:tcPr>
          <w:p w14:paraId="5E66D54A"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United States Dollars</w:t>
            </w:r>
          </w:p>
        </w:tc>
      </w:tr>
      <w:tr w:rsidR="002A7764" w14:paraId="35000B55" w14:textId="77777777">
        <w:trPr>
          <w:trHeight w:val="432"/>
        </w:trPr>
        <w:tc>
          <w:tcPr>
            <w:tcW w:w="1548" w:type="dxa"/>
            <w:shd w:val="pct5" w:color="000000" w:fill="FFFFFF"/>
          </w:tcPr>
          <w:p w14:paraId="7813D9DF"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SDGs</w:t>
            </w:r>
          </w:p>
        </w:tc>
        <w:tc>
          <w:tcPr>
            <w:tcW w:w="7200" w:type="dxa"/>
            <w:shd w:val="pct5" w:color="000000" w:fill="FFFFFF"/>
          </w:tcPr>
          <w:p w14:paraId="2C9A42C3"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Sustainable Development Goals</w:t>
            </w:r>
          </w:p>
        </w:tc>
      </w:tr>
      <w:tr w:rsidR="002A7764" w14:paraId="4921C759" w14:textId="77777777">
        <w:trPr>
          <w:trHeight w:val="432"/>
        </w:trPr>
        <w:tc>
          <w:tcPr>
            <w:tcW w:w="1548" w:type="dxa"/>
            <w:shd w:val="pct20" w:color="000000" w:fill="FFFFFF"/>
          </w:tcPr>
          <w:p w14:paraId="5DBF8336"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UNICEF</w:t>
            </w:r>
          </w:p>
        </w:tc>
        <w:tc>
          <w:tcPr>
            <w:tcW w:w="7200" w:type="dxa"/>
            <w:shd w:val="pct20" w:color="000000" w:fill="FFFFFF"/>
          </w:tcPr>
          <w:p w14:paraId="17198576"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United Nations Children Emergency Fund</w:t>
            </w:r>
          </w:p>
        </w:tc>
      </w:tr>
      <w:tr w:rsidR="002A7764" w14:paraId="7A122274" w14:textId="77777777">
        <w:trPr>
          <w:trHeight w:val="432"/>
        </w:trPr>
        <w:tc>
          <w:tcPr>
            <w:tcW w:w="1548" w:type="dxa"/>
            <w:shd w:val="pct5" w:color="000000" w:fill="FFFFFF"/>
          </w:tcPr>
          <w:p w14:paraId="2FE9861D"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DFID</w:t>
            </w:r>
          </w:p>
        </w:tc>
        <w:tc>
          <w:tcPr>
            <w:tcW w:w="7200" w:type="dxa"/>
            <w:shd w:val="pct5" w:color="000000" w:fill="FFFFFF"/>
          </w:tcPr>
          <w:p w14:paraId="2CCAC5C7"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Consolidated Revenue Fund</w:t>
            </w:r>
          </w:p>
        </w:tc>
      </w:tr>
      <w:tr w:rsidR="002A7764" w14:paraId="5D3734D2" w14:textId="77777777">
        <w:trPr>
          <w:trHeight w:val="432"/>
        </w:trPr>
        <w:tc>
          <w:tcPr>
            <w:tcW w:w="1548" w:type="dxa"/>
            <w:shd w:val="pct20" w:color="000000" w:fill="FFFFFF"/>
          </w:tcPr>
          <w:p w14:paraId="24C0C111"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CRF</w:t>
            </w:r>
          </w:p>
        </w:tc>
        <w:tc>
          <w:tcPr>
            <w:tcW w:w="7200" w:type="dxa"/>
            <w:shd w:val="pct20" w:color="000000" w:fill="FFFFFF"/>
          </w:tcPr>
          <w:p w14:paraId="11BB65A5"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Department for International Development</w:t>
            </w:r>
          </w:p>
        </w:tc>
      </w:tr>
      <w:tr w:rsidR="002A7764" w14:paraId="28571852" w14:textId="77777777">
        <w:trPr>
          <w:trHeight w:val="432"/>
        </w:trPr>
        <w:tc>
          <w:tcPr>
            <w:tcW w:w="1548" w:type="dxa"/>
            <w:shd w:val="pct5" w:color="000000" w:fill="FFFFFF"/>
          </w:tcPr>
          <w:p w14:paraId="29F239E0"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CPI</w:t>
            </w:r>
          </w:p>
        </w:tc>
        <w:tc>
          <w:tcPr>
            <w:tcW w:w="7200" w:type="dxa"/>
            <w:shd w:val="pct5" w:color="000000" w:fill="FFFFFF"/>
          </w:tcPr>
          <w:p w14:paraId="4CA31B32"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Consumer Price Index</w:t>
            </w:r>
          </w:p>
        </w:tc>
      </w:tr>
      <w:tr w:rsidR="002A7764" w14:paraId="61BF5EE0" w14:textId="77777777">
        <w:trPr>
          <w:trHeight w:val="432"/>
        </w:trPr>
        <w:tc>
          <w:tcPr>
            <w:tcW w:w="1548" w:type="dxa"/>
            <w:shd w:val="pct20" w:color="000000" w:fill="FFFFFF"/>
          </w:tcPr>
          <w:p w14:paraId="304CBC62" w14:textId="77777777" w:rsidR="002A7764" w:rsidRDefault="00000000">
            <w:pPr>
              <w:spacing w:before="0" w:after="0"/>
              <w:rPr>
                <w:rFonts w:ascii="Arial Black" w:hAnsi="Arial Black"/>
                <w:b/>
                <w:bCs/>
                <w:color w:val="000000"/>
                <w:szCs w:val="22"/>
                <w:lang w:val="en-US" w:eastAsia="en-US"/>
              </w:rPr>
            </w:pPr>
            <w:r>
              <w:rPr>
                <w:rFonts w:ascii="Arial Black" w:hAnsi="Arial Black"/>
                <w:b/>
                <w:bCs/>
                <w:color w:val="000000"/>
                <w:szCs w:val="22"/>
                <w:lang w:eastAsia="en-US"/>
              </w:rPr>
              <w:t>PPP</w:t>
            </w:r>
          </w:p>
        </w:tc>
        <w:tc>
          <w:tcPr>
            <w:tcW w:w="7200" w:type="dxa"/>
            <w:shd w:val="pct20" w:color="000000" w:fill="FFFFFF"/>
          </w:tcPr>
          <w:p w14:paraId="0AE3D718" w14:textId="77777777" w:rsidR="002A7764" w:rsidRDefault="00000000">
            <w:pPr>
              <w:spacing w:before="0" w:after="0"/>
              <w:rPr>
                <w:rFonts w:ascii="Lucida Bright" w:hAnsi="Lucida Bright"/>
                <w:color w:val="000000"/>
                <w:szCs w:val="22"/>
                <w:lang w:val="en-US" w:eastAsia="en-US"/>
              </w:rPr>
            </w:pPr>
            <w:r>
              <w:rPr>
                <w:rFonts w:ascii="Lucida Bright" w:hAnsi="Lucida Bright"/>
                <w:color w:val="000000"/>
                <w:szCs w:val="22"/>
                <w:lang w:eastAsia="en-US"/>
              </w:rPr>
              <w:t>Public Private Partnership</w:t>
            </w:r>
          </w:p>
        </w:tc>
      </w:tr>
      <w:tr w:rsidR="002A7764" w14:paraId="3FA88912" w14:textId="77777777">
        <w:trPr>
          <w:trHeight w:val="432"/>
        </w:trPr>
        <w:tc>
          <w:tcPr>
            <w:tcW w:w="1548" w:type="dxa"/>
            <w:shd w:val="pct5" w:color="000000" w:fill="FFFFFF"/>
          </w:tcPr>
          <w:p w14:paraId="05A7A932" w14:textId="77777777" w:rsidR="002A7764" w:rsidRDefault="00000000">
            <w:pPr>
              <w:spacing w:before="0" w:after="0"/>
              <w:rPr>
                <w:rFonts w:ascii="Arial Black" w:hAnsi="Arial Black"/>
                <w:b/>
                <w:bCs/>
                <w:color w:val="000000"/>
                <w:szCs w:val="22"/>
                <w:lang w:eastAsia="en-US"/>
              </w:rPr>
            </w:pPr>
            <w:r>
              <w:rPr>
                <w:rFonts w:ascii="Arial Black" w:hAnsi="Arial Black"/>
                <w:b/>
                <w:bCs/>
                <w:color w:val="000000"/>
                <w:szCs w:val="22"/>
                <w:lang w:eastAsia="en-US"/>
              </w:rPr>
              <w:t>AF</w:t>
            </w:r>
          </w:p>
        </w:tc>
        <w:tc>
          <w:tcPr>
            <w:tcW w:w="7200" w:type="dxa"/>
            <w:shd w:val="pct5" w:color="000000" w:fill="FFFFFF"/>
          </w:tcPr>
          <w:p w14:paraId="0C129346" w14:textId="77777777" w:rsidR="002A7764" w:rsidRDefault="00000000">
            <w:pPr>
              <w:spacing w:before="0" w:after="0"/>
              <w:rPr>
                <w:rFonts w:ascii="Lucida Bright" w:hAnsi="Lucida Bright"/>
                <w:color w:val="000000"/>
                <w:szCs w:val="22"/>
                <w:lang w:eastAsia="en-US"/>
              </w:rPr>
            </w:pPr>
            <w:r>
              <w:rPr>
                <w:rFonts w:ascii="Lucida Bright" w:hAnsi="Lucida Bright"/>
                <w:color w:val="000000"/>
                <w:szCs w:val="22"/>
                <w:lang w:eastAsia="en-US"/>
              </w:rPr>
              <w:t>Alternative Funding (Financing)</w:t>
            </w:r>
          </w:p>
        </w:tc>
      </w:tr>
      <w:tr w:rsidR="002A7764" w14:paraId="52576AFC" w14:textId="77777777">
        <w:trPr>
          <w:trHeight w:val="432"/>
        </w:trPr>
        <w:tc>
          <w:tcPr>
            <w:tcW w:w="1548" w:type="dxa"/>
            <w:shd w:val="pct20" w:color="000000" w:fill="FFFFFF"/>
          </w:tcPr>
          <w:p w14:paraId="3F9F4A8F" w14:textId="77777777" w:rsidR="002A7764" w:rsidRDefault="00000000">
            <w:pPr>
              <w:spacing w:before="0" w:after="0"/>
              <w:rPr>
                <w:rFonts w:ascii="Arial Black" w:hAnsi="Arial Black"/>
                <w:b/>
                <w:bCs/>
                <w:color w:val="000000"/>
                <w:szCs w:val="22"/>
                <w:lang w:eastAsia="en-US"/>
              </w:rPr>
            </w:pPr>
            <w:r>
              <w:rPr>
                <w:rFonts w:ascii="Arial Black" w:hAnsi="Arial Black"/>
                <w:b/>
                <w:bCs/>
                <w:color w:val="000000"/>
                <w:szCs w:val="22"/>
                <w:lang w:eastAsia="en-US"/>
              </w:rPr>
              <w:lastRenderedPageBreak/>
              <w:t>JVs</w:t>
            </w:r>
          </w:p>
        </w:tc>
        <w:tc>
          <w:tcPr>
            <w:tcW w:w="7200" w:type="dxa"/>
            <w:shd w:val="pct20" w:color="000000" w:fill="FFFFFF"/>
          </w:tcPr>
          <w:p w14:paraId="5CFC33AD" w14:textId="77777777" w:rsidR="002A7764" w:rsidRDefault="00000000">
            <w:pPr>
              <w:spacing w:before="0" w:after="0"/>
              <w:rPr>
                <w:rFonts w:ascii="Lucida Bright" w:hAnsi="Lucida Bright"/>
                <w:color w:val="000000"/>
                <w:szCs w:val="22"/>
                <w:lang w:eastAsia="en-US"/>
              </w:rPr>
            </w:pPr>
            <w:r>
              <w:rPr>
                <w:rFonts w:ascii="Lucida Bright" w:hAnsi="Lucida Bright"/>
                <w:color w:val="000000"/>
                <w:szCs w:val="22"/>
                <w:lang w:eastAsia="en-US"/>
              </w:rPr>
              <w:t>Joint Ventures</w:t>
            </w:r>
          </w:p>
        </w:tc>
      </w:tr>
      <w:tr w:rsidR="002A7764" w14:paraId="7831BF51" w14:textId="77777777">
        <w:trPr>
          <w:trHeight w:val="432"/>
        </w:trPr>
        <w:tc>
          <w:tcPr>
            <w:tcW w:w="1548" w:type="dxa"/>
            <w:shd w:val="pct5" w:color="000000" w:fill="FFFFFF"/>
          </w:tcPr>
          <w:p w14:paraId="7EB0180A" w14:textId="77777777" w:rsidR="002A7764" w:rsidRDefault="00000000">
            <w:pPr>
              <w:spacing w:before="0" w:after="0"/>
              <w:rPr>
                <w:rFonts w:ascii="Arial Black" w:hAnsi="Arial Black"/>
                <w:b/>
                <w:bCs/>
                <w:color w:val="000000"/>
                <w:szCs w:val="22"/>
                <w:lang w:eastAsia="en-US"/>
              </w:rPr>
            </w:pPr>
            <w:r>
              <w:rPr>
                <w:rFonts w:ascii="Arial Black" w:hAnsi="Arial Black"/>
                <w:b/>
                <w:bCs/>
                <w:color w:val="000000"/>
                <w:szCs w:val="22"/>
                <w:lang w:eastAsia="en-US"/>
              </w:rPr>
              <w:t>NPDC</w:t>
            </w:r>
          </w:p>
        </w:tc>
        <w:tc>
          <w:tcPr>
            <w:tcW w:w="7200" w:type="dxa"/>
            <w:shd w:val="pct5" w:color="000000" w:fill="FFFFFF"/>
          </w:tcPr>
          <w:p w14:paraId="44973750" w14:textId="77777777" w:rsidR="002A7764" w:rsidRDefault="00000000">
            <w:pPr>
              <w:spacing w:before="0" w:after="0"/>
              <w:rPr>
                <w:rFonts w:ascii="Lucida Bright" w:hAnsi="Lucida Bright"/>
                <w:color w:val="000000"/>
                <w:szCs w:val="22"/>
                <w:lang w:eastAsia="en-US"/>
              </w:rPr>
            </w:pPr>
            <w:r>
              <w:rPr>
                <w:rFonts w:ascii="Lucida Bright" w:hAnsi="Lucida Bright"/>
                <w:color w:val="000000"/>
                <w:szCs w:val="22"/>
                <w:lang w:eastAsia="en-US"/>
              </w:rPr>
              <w:t>Nigerian Petroleum Development Company</w:t>
            </w:r>
          </w:p>
        </w:tc>
      </w:tr>
      <w:tr w:rsidR="002A7764" w14:paraId="3E9FDA91" w14:textId="77777777">
        <w:trPr>
          <w:trHeight w:val="432"/>
        </w:trPr>
        <w:tc>
          <w:tcPr>
            <w:tcW w:w="1548" w:type="dxa"/>
            <w:shd w:val="pct20" w:color="000000" w:fill="FFFFFF"/>
          </w:tcPr>
          <w:p w14:paraId="27857CAA" w14:textId="77777777" w:rsidR="002A7764" w:rsidRDefault="00000000">
            <w:pPr>
              <w:spacing w:before="0" w:after="0"/>
              <w:rPr>
                <w:rFonts w:ascii="Arial Black" w:hAnsi="Arial Black"/>
                <w:b/>
                <w:bCs/>
                <w:color w:val="000000"/>
                <w:szCs w:val="22"/>
                <w:lang w:eastAsia="en-US"/>
              </w:rPr>
            </w:pPr>
            <w:r>
              <w:rPr>
                <w:rFonts w:ascii="Arial Black" w:hAnsi="Arial Black"/>
                <w:b/>
                <w:bCs/>
                <w:color w:val="000000"/>
                <w:szCs w:val="22"/>
                <w:lang w:eastAsia="en-US"/>
              </w:rPr>
              <w:t>PSC</w:t>
            </w:r>
          </w:p>
        </w:tc>
        <w:tc>
          <w:tcPr>
            <w:tcW w:w="7200" w:type="dxa"/>
            <w:shd w:val="pct20" w:color="000000" w:fill="FFFFFF"/>
          </w:tcPr>
          <w:p w14:paraId="470C5183" w14:textId="77777777" w:rsidR="002A7764" w:rsidRDefault="00000000">
            <w:pPr>
              <w:spacing w:before="0" w:after="0"/>
              <w:rPr>
                <w:rFonts w:ascii="Lucida Bright" w:hAnsi="Lucida Bright"/>
                <w:color w:val="000000"/>
                <w:szCs w:val="22"/>
                <w:lang w:eastAsia="en-US"/>
              </w:rPr>
            </w:pPr>
            <w:r>
              <w:rPr>
                <w:rFonts w:ascii="Lucida Bright" w:hAnsi="Lucida Bright"/>
                <w:color w:val="000000"/>
                <w:szCs w:val="22"/>
                <w:lang w:eastAsia="en-US"/>
              </w:rPr>
              <w:t>Production Sharing Contract</w:t>
            </w:r>
          </w:p>
        </w:tc>
      </w:tr>
      <w:tr w:rsidR="002A7764" w14:paraId="5566C03C" w14:textId="77777777">
        <w:trPr>
          <w:trHeight w:val="432"/>
        </w:trPr>
        <w:tc>
          <w:tcPr>
            <w:tcW w:w="1548" w:type="dxa"/>
            <w:shd w:val="pct5" w:color="000000" w:fill="FFFFFF"/>
          </w:tcPr>
          <w:p w14:paraId="1590CD90" w14:textId="77777777" w:rsidR="002A7764" w:rsidRDefault="00000000">
            <w:pPr>
              <w:spacing w:before="0" w:after="0"/>
              <w:rPr>
                <w:rFonts w:ascii="Arial Black" w:hAnsi="Arial Black"/>
                <w:b/>
                <w:bCs/>
                <w:color w:val="000000"/>
                <w:szCs w:val="22"/>
                <w:lang w:eastAsia="en-US"/>
              </w:rPr>
            </w:pPr>
            <w:r>
              <w:rPr>
                <w:rFonts w:ascii="Arial Black" w:hAnsi="Arial Black"/>
                <w:b/>
                <w:bCs/>
                <w:color w:val="000000"/>
                <w:szCs w:val="22"/>
                <w:lang w:eastAsia="en-US"/>
              </w:rPr>
              <w:t>WTI</w:t>
            </w:r>
          </w:p>
        </w:tc>
        <w:tc>
          <w:tcPr>
            <w:tcW w:w="7200" w:type="dxa"/>
            <w:shd w:val="pct5" w:color="000000" w:fill="FFFFFF"/>
          </w:tcPr>
          <w:p w14:paraId="6F2ABB77" w14:textId="77777777" w:rsidR="002A7764" w:rsidRDefault="00000000">
            <w:pPr>
              <w:spacing w:before="0" w:after="0"/>
              <w:rPr>
                <w:rFonts w:ascii="Lucida Bright" w:hAnsi="Lucida Bright"/>
                <w:color w:val="000000"/>
                <w:szCs w:val="22"/>
                <w:lang w:eastAsia="en-US"/>
              </w:rPr>
            </w:pPr>
            <w:r>
              <w:rPr>
                <w:rFonts w:ascii="Lucida Bright" w:hAnsi="Lucida Bright"/>
                <w:color w:val="000000"/>
                <w:szCs w:val="22"/>
                <w:lang w:eastAsia="en-US"/>
              </w:rPr>
              <w:t>West Texas Intermediate</w:t>
            </w:r>
          </w:p>
        </w:tc>
      </w:tr>
      <w:tr w:rsidR="002A7764" w14:paraId="1BB7A84E" w14:textId="77777777">
        <w:trPr>
          <w:trHeight w:val="432"/>
        </w:trPr>
        <w:tc>
          <w:tcPr>
            <w:tcW w:w="1548" w:type="dxa"/>
            <w:shd w:val="pct20" w:color="000000" w:fill="FFFFFF"/>
          </w:tcPr>
          <w:p w14:paraId="61E9AF50" w14:textId="77777777" w:rsidR="002A7764" w:rsidRDefault="00000000">
            <w:pPr>
              <w:spacing w:before="0" w:after="0"/>
              <w:rPr>
                <w:rFonts w:ascii="Arial Black" w:hAnsi="Arial Black"/>
                <w:b/>
                <w:bCs/>
                <w:color w:val="000000"/>
                <w:szCs w:val="22"/>
                <w:lang w:eastAsia="en-US"/>
              </w:rPr>
            </w:pPr>
            <w:r>
              <w:rPr>
                <w:rFonts w:ascii="Arial Black" w:hAnsi="Arial Black"/>
                <w:b/>
                <w:bCs/>
                <w:color w:val="000000"/>
                <w:szCs w:val="22"/>
                <w:lang w:eastAsia="en-US"/>
              </w:rPr>
              <w:t>OECD</w:t>
            </w:r>
          </w:p>
        </w:tc>
        <w:tc>
          <w:tcPr>
            <w:tcW w:w="7200" w:type="dxa"/>
            <w:shd w:val="pct20" w:color="000000" w:fill="FFFFFF"/>
          </w:tcPr>
          <w:p w14:paraId="5CF77105" w14:textId="77777777" w:rsidR="002A7764" w:rsidRDefault="00000000">
            <w:pPr>
              <w:spacing w:before="0" w:after="0"/>
              <w:rPr>
                <w:rFonts w:ascii="Lucida Bright" w:hAnsi="Lucida Bright"/>
                <w:color w:val="000000"/>
                <w:szCs w:val="22"/>
                <w:lang w:eastAsia="en-US"/>
              </w:rPr>
            </w:pPr>
            <w:r>
              <w:rPr>
                <w:rFonts w:ascii="Lucida Bright" w:hAnsi="Lucida Bright"/>
                <w:color w:val="000000"/>
                <w:szCs w:val="22"/>
                <w:lang w:eastAsia="en-US"/>
              </w:rPr>
              <w:t>Organisation for Economic Co-operation and Development</w:t>
            </w:r>
          </w:p>
        </w:tc>
      </w:tr>
    </w:tbl>
    <w:p w14:paraId="6FC089DB" w14:textId="77777777" w:rsidR="002A7764" w:rsidRDefault="002A7764"/>
    <w:p w14:paraId="48758860" w14:textId="77777777" w:rsidR="002A7764" w:rsidRDefault="002A7764">
      <w:pPr>
        <w:pStyle w:val="Leader"/>
        <w:sectPr w:rsidR="002A7764">
          <w:headerReference w:type="even" r:id="rId13"/>
          <w:headerReference w:type="default" r:id="rId14"/>
          <w:footerReference w:type="default" r:id="rId15"/>
          <w:headerReference w:type="first" r:id="rId16"/>
          <w:pgSz w:w="11906" w:h="16838"/>
          <w:pgMar w:top="1440" w:right="1800" w:bottom="1440" w:left="1800" w:header="708" w:footer="708" w:gutter="0"/>
          <w:pgNumType w:fmt="lowerRoman"/>
          <w:cols w:space="708"/>
          <w:docGrid w:linePitch="360"/>
        </w:sectPr>
      </w:pPr>
    </w:p>
    <w:p w14:paraId="5FFDA16A" w14:textId="77777777" w:rsidR="002A7764" w:rsidRDefault="00000000">
      <w:pPr>
        <w:pStyle w:val="Heading1"/>
      </w:pPr>
      <w:bookmarkStart w:id="0" w:name="_Toc79826999"/>
      <w:bookmarkStart w:id="1" w:name="_Toc340053628"/>
      <w:bookmarkStart w:id="2" w:name="_Toc454798302"/>
      <w:bookmarkStart w:id="3" w:name="_Toc340045242"/>
      <w:r>
        <w:lastRenderedPageBreak/>
        <w:t>Introduction and Background</w:t>
      </w:r>
      <w:bookmarkEnd w:id="0"/>
      <w:bookmarkEnd w:id="1"/>
      <w:bookmarkEnd w:id="2"/>
      <w:bookmarkEnd w:id="3"/>
    </w:p>
    <w:p w14:paraId="202657D8" w14:textId="77777777" w:rsidR="002A7764" w:rsidRDefault="00000000">
      <w:pPr>
        <w:pStyle w:val="Heading2"/>
      </w:pPr>
      <w:bookmarkStart w:id="4" w:name="_Toc340045243"/>
      <w:bookmarkStart w:id="5" w:name="_Toc340053629"/>
      <w:bookmarkStart w:id="6" w:name="_Toc454798303"/>
      <w:bookmarkStart w:id="7" w:name="_Toc79827000"/>
      <w:r>
        <w:t>Introduction</w:t>
      </w:r>
      <w:bookmarkEnd w:id="4"/>
      <w:bookmarkEnd w:id="5"/>
      <w:bookmarkEnd w:id="6"/>
      <w:bookmarkEnd w:id="7"/>
    </w:p>
    <w:p w14:paraId="7A04C85D" w14:textId="77777777" w:rsidR="002A7764" w:rsidRDefault="00000000">
      <w:pPr>
        <w:pStyle w:val="NumberedPara"/>
        <w:tabs>
          <w:tab w:val="clear" w:pos="1287"/>
          <w:tab w:val="left" w:pos="540"/>
        </w:tabs>
        <w:ind w:left="540" w:hanging="540"/>
      </w:pPr>
      <w:r>
        <w:t>The Medium-Term Expenditure Framework (MTEF) provides Government with a tool to manage the pressure between competing policy priorities and budget realities. This helps to reprioritize expenditure and make policy choices that are affordable in the medium term. This document covers period of 2023 - 2025</w:t>
      </w:r>
    </w:p>
    <w:p w14:paraId="2487A241" w14:textId="77777777" w:rsidR="002A7764" w:rsidRDefault="00000000">
      <w:pPr>
        <w:pStyle w:val="NumberedPara"/>
        <w:tabs>
          <w:tab w:val="clear" w:pos="1287"/>
          <w:tab w:val="left" w:pos="540"/>
        </w:tabs>
        <w:ind w:left="540" w:hanging="540"/>
      </w:pPr>
      <w:r>
        <w:t>Government aims to improve information on service delivery. These information are better contained in budget document which enables the public to understand what government does, what programmes and activities are funded, and what outputs the budget is meant to achieve.</w:t>
      </w:r>
    </w:p>
    <w:p w14:paraId="026864DE" w14:textId="77777777" w:rsidR="002A7764" w:rsidRDefault="00000000">
      <w:pPr>
        <w:pStyle w:val="NumberedPara"/>
        <w:tabs>
          <w:tab w:val="clear" w:pos="1287"/>
          <w:tab w:val="left" w:pos="540"/>
        </w:tabs>
        <w:ind w:left="540" w:hanging="540"/>
      </w:pPr>
      <w:r>
        <w:t xml:space="preserve">The Economic and Fiscal Update (EFU) of this Multi Year Budget Framework (MYBF) document provides a detailed statement of the Government's financial position including updated economic and fiscal forecasts, analysis of the fiscal position and a summary of specific fiscal risks which form the basis for budget planning process in Kogi State. The EFU also provides an assessment of budget performance (both historical and current) and identifies significant factors affecting implementations.  </w:t>
      </w:r>
    </w:p>
    <w:p w14:paraId="79F25689" w14:textId="77777777" w:rsidR="002A7764" w:rsidRDefault="00000000">
      <w:pPr>
        <w:pStyle w:val="NumberedPara"/>
        <w:tabs>
          <w:tab w:val="clear" w:pos="1287"/>
          <w:tab w:val="left" w:pos="540"/>
        </w:tabs>
        <w:ind w:left="540" w:hanging="540"/>
      </w:pPr>
      <w:r>
        <w:t>The Fiscal Strategy Paper (FSP) is the guide to the state budget process. It consists of a macroeconomic framework that indicates fiscal targets and estimates revenues and expenditure, including government financial obligations in the medium term. The document also set out the underlying assumptions for these projections, provides an evaluation and analysis of the previous budget, and present an overview of consolidated debt and potential fiscal risks.</w:t>
      </w:r>
    </w:p>
    <w:p w14:paraId="60EEC752" w14:textId="77777777" w:rsidR="002A7764" w:rsidRDefault="00000000">
      <w:pPr>
        <w:pStyle w:val="NumberedPara"/>
        <w:tabs>
          <w:tab w:val="clear" w:pos="1287"/>
          <w:tab w:val="left" w:pos="540"/>
        </w:tabs>
        <w:ind w:left="540" w:hanging="540"/>
      </w:pPr>
      <w:r>
        <w:t xml:space="preserve">The important outcomes of the FSP include the macroeconomic outlook; fiscal balance; and other key indicators. </w:t>
      </w:r>
      <w:r>
        <w:rPr>
          <w:b/>
        </w:rPr>
        <w:t>They fulfil a requirement of Section 11 of the Fiscal Responsibility Act (SFRA) 2012, which stipulates that the Commissioner for Budget and Planning (now Commissioner of Finance, Budget and Economic Planning) shall prepare the MTEF and FSP and get them approved by the State Executive Council (EXCO) and State House of Assembly (SHoA).</w:t>
      </w:r>
    </w:p>
    <w:p w14:paraId="436187CE" w14:textId="77777777" w:rsidR="002A7764" w:rsidRDefault="00000000">
      <w:pPr>
        <w:pStyle w:val="Heading3"/>
      </w:pPr>
      <w:bookmarkStart w:id="8" w:name="_Toc79827001"/>
      <w:bookmarkStart w:id="9" w:name="_Toc340053630"/>
      <w:r>
        <w:t>Budget Process</w:t>
      </w:r>
      <w:bookmarkEnd w:id="8"/>
    </w:p>
    <w:p w14:paraId="0FA3BCB6" w14:textId="77777777" w:rsidR="002A7764" w:rsidRDefault="00000000">
      <w:pPr>
        <w:pStyle w:val="NumberedPara"/>
        <w:tabs>
          <w:tab w:val="clear" w:pos="1287"/>
          <w:tab w:val="left" w:pos="540"/>
        </w:tabs>
        <w:ind w:left="540" w:hanging="540"/>
      </w:pPr>
      <w:r>
        <w:t>The budget process describes the budget cycle in a fiscal year. Its conception is informed by the Medium Term Expenditure Framework (MTEF) process which has three components namely:</w:t>
      </w:r>
    </w:p>
    <w:p w14:paraId="178B418D" w14:textId="77777777" w:rsidR="002A7764" w:rsidRDefault="00000000">
      <w:pPr>
        <w:pStyle w:val="NumberedBullet"/>
      </w:pPr>
      <w:r>
        <w:t>Medium Term Fiscal Framework (MTFS)</w:t>
      </w:r>
    </w:p>
    <w:p w14:paraId="545E70E0" w14:textId="77777777" w:rsidR="002A7764" w:rsidRDefault="00000000">
      <w:pPr>
        <w:pStyle w:val="NumberedBullet"/>
      </w:pPr>
      <w:r>
        <w:t>Medium Term Budget Framework (MTBF)</w:t>
      </w:r>
    </w:p>
    <w:p w14:paraId="461D131F" w14:textId="77777777" w:rsidR="002A7764" w:rsidRDefault="00000000">
      <w:pPr>
        <w:pStyle w:val="NumberedBullet"/>
      </w:pPr>
      <w:r>
        <w:t>Medium Term Sector Strategies (MTSS)</w:t>
      </w:r>
    </w:p>
    <w:p w14:paraId="64736C9E" w14:textId="77777777" w:rsidR="002A7764" w:rsidRDefault="00000000">
      <w:pPr>
        <w:pStyle w:val="NumberedPara"/>
        <w:tabs>
          <w:tab w:val="clear" w:pos="1287"/>
          <w:tab w:val="left" w:pos="540"/>
        </w:tabs>
        <w:ind w:left="540" w:hanging="540"/>
      </w:pPr>
      <w:r>
        <w:t>It commences with the conception through preparation, execution, control, monitoring and evaluation and goes back again to conception for the following year’s budget.</w:t>
      </w:r>
    </w:p>
    <w:p w14:paraId="3B1AD9DE" w14:textId="77777777" w:rsidR="002A7764" w:rsidRDefault="00000000">
      <w:pPr>
        <w:pStyle w:val="NumberedPara"/>
        <w:tabs>
          <w:tab w:val="clear" w:pos="1287"/>
          <w:tab w:val="left" w:pos="540"/>
        </w:tabs>
        <w:ind w:left="540" w:hanging="540"/>
      </w:pPr>
      <w:r>
        <w:t>The MTEF process is summarised in the diagram below:</w:t>
      </w:r>
    </w:p>
    <w:p w14:paraId="1024E5C7" w14:textId="77777777" w:rsidR="002A7764" w:rsidRDefault="00000000">
      <w:pPr>
        <w:pStyle w:val="Caption"/>
        <w:rPr>
          <w:rFonts w:ascii="Arial Black" w:hAnsi="Arial Black"/>
        </w:rPr>
      </w:pPr>
      <w:bookmarkStart w:id="10" w:name="_Toc79828551"/>
      <w:r>
        <w:rPr>
          <w:rFonts w:ascii="Arial Black" w:hAnsi="Arial Black"/>
        </w:rPr>
        <w:lastRenderedPageBreak/>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w:t>
      </w:r>
      <w:r>
        <w:rPr>
          <w:rFonts w:ascii="Arial Black" w:hAnsi="Arial Black"/>
        </w:rPr>
        <w:fldChar w:fldCharType="end"/>
      </w:r>
      <w:r>
        <w:rPr>
          <w:rFonts w:ascii="Arial Black" w:hAnsi="Arial Black"/>
        </w:rPr>
        <w:t>: MTEF Process</w:t>
      </w:r>
      <w:bookmarkEnd w:id="10"/>
    </w:p>
    <w:p w14:paraId="728FCBBF" w14:textId="77777777" w:rsidR="002A7764" w:rsidRDefault="00000000">
      <w:r>
        <w:rPr>
          <w:noProof/>
        </w:rPr>
        <w:drawing>
          <wp:inline distT="0" distB="0" distL="0" distR="0" wp14:anchorId="0AD2D1EF" wp14:editId="54CC82FB">
            <wp:extent cx="5832475" cy="3715385"/>
            <wp:effectExtent l="0" t="0" r="0" b="0"/>
            <wp:docPr id="2" name="Picture 1" descr="MTEF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TEF Proc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32475" cy="3715385"/>
                    </a:xfrm>
                    <a:prstGeom prst="rect">
                      <a:avLst/>
                    </a:prstGeom>
                    <a:noFill/>
                    <a:ln>
                      <a:noFill/>
                    </a:ln>
                  </pic:spPr>
                </pic:pic>
              </a:graphicData>
            </a:graphic>
          </wp:inline>
        </w:drawing>
      </w:r>
    </w:p>
    <w:p w14:paraId="11885108" w14:textId="77777777" w:rsidR="002A7764" w:rsidRDefault="00000000">
      <w:pPr>
        <w:pStyle w:val="Heading3"/>
      </w:pPr>
      <w:bookmarkStart w:id="11" w:name="_Toc79827002"/>
      <w:r>
        <w:t>Summary of Document Content</w:t>
      </w:r>
      <w:bookmarkEnd w:id="9"/>
      <w:bookmarkEnd w:id="11"/>
    </w:p>
    <w:p w14:paraId="35995016" w14:textId="77777777" w:rsidR="002A7764" w:rsidRDefault="00000000">
      <w:pPr>
        <w:pStyle w:val="NumberedPara"/>
        <w:tabs>
          <w:tab w:val="clear" w:pos="1287"/>
          <w:tab w:val="left" w:pos="540"/>
        </w:tabs>
        <w:ind w:left="540" w:hanging="540"/>
      </w:pPr>
      <w:r>
        <w:t xml:space="preserve">In accordance with international best budgeting practices, the production of a combined EFU, FS and BPS is the first step in the budget preparation cycle for Kogi State Government (KSG) for the period 2023-2025. </w:t>
      </w:r>
    </w:p>
    <w:p w14:paraId="55A22DF6" w14:textId="77777777" w:rsidR="002A7764" w:rsidRDefault="00000000">
      <w:pPr>
        <w:pStyle w:val="NumberedPara"/>
        <w:tabs>
          <w:tab w:val="clear" w:pos="1287"/>
          <w:tab w:val="left" w:pos="540"/>
        </w:tabs>
        <w:ind w:left="540" w:hanging="540"/>
      </w:pPr>
      <w:r>
        <w:t>The purpose of this document is three-fold:</w:t>
      </w:r>
    </w:p>
    <w:p w14:paraId="49CA2BA1" w14:textId="77777777" w:rsidR="002A7764" w:rsidRDefault="00000000">
      <w:pPr>
        <w:pStyle w:val="NumberedBullet"/>
        <w:numPr>
          <w:ilvl w:val="0"/>
          <w:numId w:val="9"/>
        </w:numPr>
        <w:jc w:val="both"/>
      </w:pPr>
      <w:r>
        <w:t xml:space="preserve">To provide a historical summary of key economic and fiscal trends that will affect the public expenditure in the future - Economic and Fiscal Update; </w:t>
      </w:r>
    </w:p>
    <w:p w14:paraId="6BF8A397" w14:textId="77777777" w:rsidR="002A7764" w:rsidRDefault="00000000">
      <w:pPr>
        <w:pStyle w:val="NumberedBullet"/>
        <w:jc w:val="both"/>
      </w:pPr>
      <w:r>
        <w:t>To set out medium term fiscal objectives and targets, including tax policy; revenue mobilisation; level of public expenditure; deficit financing and public debt - Fiscal Strategy; and</w:t>
      </w:r>
    </w:p>
    <w:p w14:paraId="3CA8CB78" w14:textId="77777777" w:rsidR="002A7764" w:rsidRDefault="00000000">
      <w:pPr>
        <w:pStyle w:val="NumberedBullet"/>
        <w:jc w:val="both"/>
      </w:pPr>
      <w:r>
        <w:t xml:space="preserve">Provide indicative sector envelopes for the period 2023-2025. </w:t>
      </w:r>
    </w:p>
    <w:p w14:paraId="32929EED" w14:textId="77777777" w:rsidR="002A7764" w:rsidRDefault="00000000">
      <w:pPr>
        <w:pStyle w:val="NumberedPara"/>
        <w:tabs>
          <w:tab w:val="clear" w:pos="1287"/>
          <w:tab w:val="left" w:pos="540"/>
        </w:tabs>
        <w:ind w:left="540" w:hanging="540"/>
      </w:pPr>
      <w:r>
        <w:t>The EFU is presented in Section 2 of this document.  The EFU provides economic and fiscal analysis in order to inform the budget planning process.  It aims primarily at budget policy and decision makers in Kogi State.  The EFU also provides an assessment of budget performance (both historical and current) and identifies significant factors affecting implementation. It includes:</w:t>
      </w:r>
    </w:p>
    <w:p w14:paraId="3DE7A5E4" w14:textId="77777777" w:rsidR="002A7764" w:rsidRDefault="00000000">
      <w:pPr>
        <w:pStyle w:val="Bullet"/>
        <w:jc w:val="both"/>
      </w:pPr>
      <w:r>
        <w:t>Overview of Global, National and State Economic Performance</w:t>
      </w:r>
    </w:p>
    <w:p w14:paraId="7AD3F3B7" w14:textId="77777777" w:rsidR="002A7764" w:rsidRDefault="00000000">
      <w:pPr>
        <w:pStyle w:val="Bullet"/>
        <w:jc w:val="both"/>
      </w:pPr>
      <w:r>
        <w:t>Overview of the Petroleum Sector</w:t>
      </w:r>
    </w:p>
    <w:p w14:paraId="3039B628" w14:textId="77777777" w:rsidR="002A7764" w:rsidRDefault="00000000">
      <w:pPr>
        <w:pStyle w:val="Bullet"/>
        <w:jc w:val="both"/>
      </w:pPr>
      <w:r>
        <w:t>Trends in budget performance over the last six years</w:t>
      </w:r>
    </w:p>
    <w:p w14:paraId="310DEDFB" w14:textId="77777777" w:rsidR="002A7764" w:rsidRDefault="00000000">
      <w:pPr>
        <w:pStyle w:val="NumberedPara"/>
        <w:tabs>
          <w:tab w:val="clear" w:pos="1287"/>
          <w:tab w:val="left" w:pos="540"/>
        </w:tabs>
        <w:ind w:left="540" w:hanging="540"/>
      </w:pPr>
      <w:r>
        <w:t>The FS is a key element in the KSG Medium Term Expenditure Framework (MTEF) and annual budget process.  As such, it determines the resources available to fund the Government’s growth and poverty reduction programme from a fiscally sustainable perspective.</w:t>
      </w:r>
    </w:p>
    <w:p w14:paraId="7E6F7AAA" w14:textId="77777777" w:rsidR="002A7764" w:rsidRDefault="00000000">
      <w:pPr>
        <w:pStyle w:val="Heading3"/>
      </w:pPr>
      <w:bookmarkStart w:id="12" w:name="_Toc340053631"/>
      <w:bookmarkStart w:id="13" w:name="_Toc79827003"/>
      <w:r>
        <w:lastRenderedPageBreak/>
        <w:t>Preparation and Audience</w:t>
      </w:r>
      <w:bookmarkEnd w:id="12"/>
      <w:bookmarkEnd w:id="13"/>
    </w:p>
    <w:p w14:paraId="15C1CCB6" w14:textId="77777777" w:rsidR="002A7764" w:rsidRDefault="00000000">
      <w:pPr>
        <w:pStyle w:val="NumberedPara"/>
        <w:tabs>
          <w:tab w:val="clear" w:pos="1287"/>
          <w:tab w:val="left" w:pos="540"/>
        </w:tabs>
        <w:ind w:left="540" w:hanging="540"/>
      </w:pPr>
      <w:r>
        <w:t>The purpose of this document is to provide an informed framework for the 2023-2025 MTEF and 2022 annual Budget preparation cycle for all of the key Stakeholders, specifically:</w:t>
      </w:r>
    </w:p>
    <w:p w14:paraId="46D72CD2" w14:textId="77777777" w:rsidR="002A7764" w:rsidRDefault="00000000">
      <w:pPr>
        <w:pStyle w:val="Bullet"/>
      </w:pPr>
      <w:r>
        <w:t xml:space="preserve">State House of Assembly (SHoA); </w:t>
      </w:r>
    </w:p>
    <w:p w14:paraId="47DF51CD" w14:textId="77777777" w:rsidR="002A7764" w:rsidRDefault="00000000">
      <w:pPr>
        <w:pStyle w:val="Bullet"/>
      </w:pPr>
      <w:r>
        <w:t xml:space="preserve">Executive Council (ExCo); </w:t>
      </w:r>
    </w:p>
    <w:p w14:paraId="5D51F352" w14:textId="77777777" w:rsidR="002A7764" w:rsidRDefault="00000000">
      <w:pPr>
        <w:pStyle w:val="Bullet"/>
      </w:pPr>
      <w:r>
        <w:t>Ministry of Finance, Budget and Economic Planning (MFB&amp;EP);</w:t>
      </w:r>
    </w:p>
    <w:p w14:paraId="2BF0866E" w14:textId="77777777" w:rsidR="002A7764" w:rsidRDefault="00000000">
      <w:pPr>
        <w:pStyle w:val="Bullet"/>
      </w:pPr>
      <w:r>
        <w:t>All Government Ministries, Departments and Agencies (MDAs);</w:t>
      </w:r>
    </w:p>
    <w:p w14:paraId="4561E42E" w14:textId="77777777" w:rsidR="002A7764" w:rsidRDefault="00000000">
      <w:pPr>
        <w:pStyle w:val="Bullet"/>
      </w:pPr>
      <w:r>
        <w:t>Organised private sectors;</w:t>
      </w:r>
    </w:p>
    <w:p w14:paraId="577B97B8" w14:textId="77777777" w:rsidR="002A7764" w:rsidRDefault="00000000">
      <w:pPr>
        <w:pStyle w:val="Bullet"/>
      </w:pPr>
      <w:r>
        <w:t>Civil Society Organisations (CSOs)</w:t>
      </w:r>
    </w:p>
    <w:p w14:paraId="3B7853F9" w14:textId="77777777" w:rsidR="002A7764" w:rsidRDefault="00000000">
      <w:pPr>
        <w:pStyle w:val="Bullet"/>
      </w:pPr>
      <w:r>
        <w:t>Non-Government Organisations (NGOs)</w:t>
      </w:r>
    </w:p>
    <w:p w14:paraId="123A410A" w14:textId="77777777" w:rsidR="002A7764" w:rsidRDefault="00000000">
      <w:pPr>
        <w:pStyle w:val="NumberedPara"/>
        <w:tabs>
          <w:tab w:val="clear" w:pos="1287"/>
          <w:tab w:val="left" w:pos="540"/>
        </w:tabs>
        <w:ind w:left="540" w:hanging="540"/>
      </w:pPr>
      <w:r>
        <w:t xml:space="preserve">The document is prepared in the month of June for the year 2022 Budget.  It is prepared by Kogi State Government MTEF Technical Working Group (TWG), using data collected from International, National and State organisations such as International Monetary Fund (IMF), State Ministry of Finance, Budget and Economic Planning, Accountant General’s Office, Debt Management Office, Federal Ministry of Finance, Budget and National Planning and Kogi State Internal Revenue Service (KGIRS). </w:t>
      </w:r>
    </w:p>
    <w:p w14:paraId="5FDDDE58" w14:textId="77777777" w:rsidR="002A7764" w:rsidRDefault="00000000">
      <w:pPr>
        <w:pStyle w:val="Heading2"/>
      </w:pPr>
      <w:bookmarkStart w:id="14" w:name="_Toc454798304"/>
      <w:bookmarkStart w:id="15" w:name="_Toc79827004"/>
      <w:bookmarkStart w:id="16" w:name="_Toc340053632"/>
      <w:r>
        <w:t>Background</w:t>
      </w:r>
      <w:bookmarkEnd w:id="14"/>
      <w:bookmarkEnd w:id="15"/>
      <w:bookmarkEnd w:id="16"/>
    </w:p>
    <w:p w14:paraId="5DA7BB45" w14:textId="77777777" w:rsidR="002A7764" w:rsidRDefault="00000000">
      <w:pPr>
        <w:pStyle w:val="Heading3"/>
      </w:pPr>
      <w:bookmarkStart w:id="17" w:name="_Toc340053633"/>
      <w:bookmarkStart w:id="18" w:name="_Toc340045245"/>
      <w:bookmarkStart w:id="19" w:name="_Toc79827005"/>
      <w:bookmarkStart w:id="20" w:name="_Toc340045244"/>
      <w:r>
        <w:t>Legislative and Institutional arrangement for Public Financial Management (PFM</w:t>
      </w:r>
      <w:bookmarkEnd w:id="17"/>
      <w:bookmarkEnd w:id="18"/>
      <w:r>
        <w:t>)</w:t>
      </w:r>
      <w:r>
        <w:rPr>
          <w:rStyle w:val="FootnoteReference"/>
        </w:rPr>
        <w:footnoteReference w:id="1"/>
      </w:r>
      <w:bookmarkEnd w:id="19"/>
    </w:p>
    <w:p w14:paraId="06C83617" w14:textId="77777777" w:rsidR="002A7764" w:rsidRDefault="00000000">
      <w:pPr>
        <w:pStyle w:val="Heading3"/>
        <w:numPr>
          <w:ilvl w:val="3"/>
          <w:numId w:val="1"/>
        </w:numPr>
      </w:pPr>
      <w:bookmarkStart w:id="21" w:name="_Toc79827006"/>
      <w:r>
        <w:rPr>
          <w:b w:val="0"/>
        </w:rPr>
        <w:t xml:space="preserve">1.B.1.1 </w:t>
      </w:r>
      <w:r>
        <w:t>Legislative Framework for PFM in Kogi State–</w:t>
      </w:r>
      <w:bookmarkEnd w:id="21"/>
    </w:p>
    <w:p w14:paraId="49CFB2AC" w14:textId="77777777" w:rsidR="002A7764" w:rsidRDefault="00000000">
      <w:pPr>
        <w:pStyle w:val="NumberedPara"/>
        <w:tabs>
          <w:tab w:val="clear" w:pos="1287"/>
          <w:tab w:val="left" w:pos="540"/>
        </w:tabs>
        <w:ind w:left="540" w:hanging="540"/>
      </w:pPr>
      <w:r>
        <w:t>Federal legislations and regulations provide the legal framework for PFM at the Federal and also state level.  The principal ones are the 1999 Constitution, the Finance (Control and Management) Act Cap 144 of the Laws of the Federation 1990, the Revenue Allocation Act of 1992 together with the Executive Order of March 2004, the Personal Income Tax Decree 104 of 1993 (amended in 2004), and Act 21 of 1998 which defines the tax powers of each of the three tiers of government.  These legislations and regulations cover several issues at the State level, in particular, fiscal relations between tiers of government, revenue and expenditure management, State government accounts, external audit and legislative scrutiny.</w:t>
      </w:r>
    </w:p>
    <w:p w14:paraId="400651AB" w14:textId="77777777" w:rsidR="002A7764" w:rsidRDefault="00000000">
      <w:pPr>
        <w:pStyle w:val="NumberedPara"/>
        <w:tabs>
          <w:tab w:val="clear" w:pos="1287"/>
          <w:tab w:val="left" w:pos="540"/>
        </w:tabs>
        <w:ind w:left="540" w:hanging="540"/>
      </w:pPr>
      <w:r>
        <w:t xml:space="preserve">State governments cannot enact their own constitution, but they have other legislative and executive powers that complement but not supersede those at the federal level.   In Kogi State, however, </w:t>
      </w:r>
      <w:r>
        <w:rPr>
          <w:rFonts w:eastAsia="Arial Unicode MS"/>
        </w:rPr>
        <w:t xml:space="preserve">the state government does not have a legislation of its own; rather, it has been leaning on federal government legislation, which may not be appropriate.  The federal regulations that the state government has adopted include the Revised Public Service Rules of January 2000; Guides to Administrative Procedures; and Financial Regulations of January 2000.  The state government needs to domesticate these legislations. The state is still largely dependent on guidelines issued by the Auditor General of the Federation. However, </w:t>
      </w:r>
      <w:r>
        <w:rPr>
          <w:rFonts w:eastAsia="Arial Unicode MS"/>
        </w:rPr>
        <w:lastRenderedPageBreak/>
        <w:t xml:space="preserve">with the support of the </w:t>
      </w:r>
      <w:r>
        <w:rPr>
          <w:rFonts w:ascii="Arial Black" w:eastAsia="Arial Unicode MS" w:hAnsi="Arial Black"/>
        </w:rPr>
        <w:t>Public Sector Governance Reform and Development Project</w:t>
      </w:r>
      <w:r>
        <w:rPr>
          <w:rFonts w:eastAsia="Arial Unicode MS"/>
        </w:rPr>
        <w:t>, the State has the following, either as laws or draft laws: Kogi State Fiscal Responsibility Law, 2012; Kogi State Revenue Administrative Law 2013 (Kogi State Revised Revenue Administrative Law 2017); Kogi State Public Procurement Law 2014 (as amended in 2020), Kogi State Public Finance Management (PFM) Law 2015; Kogi State Financial Instructions (FI) 2015; Kogi Stadte Audit Law 2015 (as amended 2021); Monitoring &amp; Evaluation Policy Guides (draft law, still undergoing legislation)</w:t>
      </w:r>
    </w:p>
    <w:p w14:paraId="4D77D726" w14:textId="77777777" w:rsidR="002A7764" w:rsidRDefault="002A7764">
      <w:pPr>
        <w:pStyle w:val="NumberedPara"/>
        <w:numPr>
          <w:ilvl w:val="0"/>
          <w:numId w:val="0"/>
        </w:numPr>
        <w:rPr>
          <w:rFonts w:eastAsia="Arial Unicode MS"/>
        </w:rPr>
      </w:pPr>
    </w:p>
    <w:p w14:paraId="0985B855" w14:textId="77777777" w:rsidR="002A7764" w:rsidRDefault="00000000">
      <w:pPr>
        <w:pStyle w:val="NumberedPara"/>
        <w:numPr>
          <w:ilvl w:val="0"/>
          <w:numId w:val="0"/>
        </w:numPr>
        <w:rPr>
          <w:rFonts w:eastAsia="Arial Unicode MS"/>
        </w:rPr>
      </w:pPr>
      <w:r>
        <w:rPr>
          <w:rFonts w:ascii="Arial Narrow" w:hAnsi="Arial Narrow" w:cs="Arial"/>
          <w:bCs/>
          <w:sz w:val="24"/>
          <w:szCs w:val="26"/>
        </w:rPr>
        <w:t>1.B.1.2 Institutional Framework for PFM in Kogi State –</w:t>
      </w:r>
    </w:p>
    <w:bookmarkEnd w:id="20"/>
    <w:p w14:paraId="69FD3B17" w14:textId="77777777" w:rsidR="002A7764" w:rsidRDefault="00000000">
      <w:pPr>
        <w:pStyle w:val="NumberedPara"/>
        <w:tabs>
          <w:tab w:val="clear" w:pos="1287"/>
          <w:tab w:val="left" w:pos="540"/>
        </w:tabs>
        <w:ind w:left="540" w:hanging="540"/>
        <w:rPr>
          <w:rFonts w:eastAsia="Arial Unicode MS"/>
        </w:rPr>
      </w:pPr>
      <w:r>
        <w:rPr>
          <w:rFonts w:eastAsia="Arial Unicode MS"/>
        </w:rPr>
        <w:t>There are three arms of government – the executive, the legislature and the judiciary.  It is the responsibility of the executive arm of gove</w:t>
      </w:r>
      <w:r>
        <w:t>rnment to: (i) formulate, implement and monitor the State budget; and (ii) account for its fiscal operations to the legi</w:t>
      </w:r>
      <w:r>
        <w:rPr>
          <w:rFonts w:eastAsia="Arial Unicode MS"/>
        </w:rPr>
        <w:t xml:space="preserve">slature.  The Legislature, on the other hand, is charged with the responsibility to make laws, including the Appropriation Law, and to control the use of public funds. The focus of the judiciary </w:t>
      </w:r>
      <w:r>
        <w:rPr>
          <w:rFonts w:eastAsia="Arial Unicode MS"/>
          <w:color w:val="000000"/>
          <w:sz w:val="23"/>
          <w:szCs w:val="23"/>
        </w:rPr>
        <w:t>extends to the determination of any question as to the civil rights and obligations of government, authority and any persons in Nigeria.</w:t>
      </w:r>
    </w:p>
    <w:p w14:paraId="32D0D39F" w14:textId="77777777" w:rsidR="002A7764" w:rsidRDefault="00000000">
      <w:pPr>
        <w:pStyle w:val="NumberedPara"/>
        <w:tabs>
          <w:tab w:val="clear" w:pos="1287"/>
          <w:tab w:val="left" w:pos="540"/>
        </w:tabs>
        <w:ind w:left="540" w:hanging="540"/>
      </w:pPr>
      <w:r>
        <w:rPr>
          <w:rFonts w:eastAsia="Arial Unicode MS"/>
        </w:rPr>
        <w:t>On the executive arm still, there are essentially two types of MDAs for the PFM system: cross-sectoral MDAs and sector MDAs.  The principal cross-sectoral MDAs comprise largely the Office of the Governor, the State Executive Counc</w:t>
      </w:r>
      <w:r>
        <w:t>il, the Establishments Office, the Ministry of Finance, Budget and Economic Planning, the Office of Accountant-General, the Office of Auditor-General for the State and the Office of Auditor-General for Local Governments. The Governor of a State exercises executive powers which extend to the execution and maintenance of the Nigerian constitution and all</w:t>
      </w:r>
      <w:r>
        <w:rPr>
          <w:color w:val="000000"/>
          <w:sz w:val="23"/>
          <w:szCs w:val="23"/>
        </w:rPr>
        <w:t xml:space="preserve"> laws made by the House of Assembly of the State and all matters with respect to which the House of Assembly has power to make laws. He may exercise his powers directly or through the Deputy Governor and Commissioners.  </w:t>
      </w:r>
      <w:r>
        <w:rPr>
          <w:sz w:val="23"/>
          <w:szCs w:val="23"/>
        </w:rPr>
        <w:t>Kogi State has a 19-member Statutory Executive Council but has, at present, been increased to 27 to achieve a more inclusive and robust decisions,</w:t>
      </w:r>
      <w:r>
        <w:rPr>
          <w:rStyle w:val="FootnoteReference"/>
          <w:sz w:val="23"/>
          <w:szCs w:val="23"/>
        </w:rPr>
        <w:footnoteReference w:id="2"/>
      </w:r>
      <w:r>
        <w:rPr>
          <w:sz w:val="23"/>
          <w:szCs w:val="23"/>
        </w:rPr>
        <w:t xml:space="preserve"> The EXCO is</w:t>
      </w:r>
      <w:r>
        <w:rPr>
          <w:color w:val="000000"/>
          <w:sz w:val="23"/>
          <w:szCs w:val="23"/>
        </w:rPr>
        <w:t xml:space="preserve"> primarily concerned with strategic issues affecting the State.  The Establishments Office has the mandate for staff recruitment, training, promotions and discipline. The Ministry of Finance, Budget and Economic Planning is the anchor for development planning, budget preparation, coordination of development partners’ interventions etc.  </w:t>
      </w:r>
      <w:r>
        <w:t xml:space="preserve">The Office of Accountant-General is responsible for the collection, disbursement and control of State funds and also the preparation of the financial statements of the government. The State Auditor-General conducts post-mortem analysis of State accounts to ensure value for money in the utilization of public funds. The Office of Auditor-General for Local Governments performs similar responsibilities at the local government level and reports to the legislature at the State level. There are Seventeen (17) sector ministries, consisting Agriculture, Health, Women Affairs &amp; Social Development, Education Science &amp; Technology, Justice and Finance Budget &amp; Economic Planning. The others are Commerce &amp; Industry, Culture &amp; Tourism, Environment, Water Resources, Works &amp; Housing, Transport, Rural Development, Youth &amp; Sports, Information &amp; Communication, Local Government &amp; Chieftaincy Affairs and Solid Mineral &amp; Natural Resources. The State government has 17 extra-ministerial departments including a Bureau that was, hitherto, a Ministry but now </w:t>
      </w:r>
      <w:r>
        <w:lastRenderedPageBreak/>
        <w:t>Bureau for Land and Urban Development and 48 parastatals, with each one attached to a supervising ministry.</w:t>
      </w:r>
    </w:p>
    <w:p w14:paraId="105354AE" w14:textId="77777777" w:rsidR="002A7764" w:rsidRDefault="00000000">
      <w:pPr>
        <w:pStyle w:val="NumberedPara"/>
        <w:tabs>
          <w:tab w:val="clear" w:pos="1287"/>
          <w:tab w:val="left" w:pos="540"/>
        </w:tabs>
        <w:ind w:left="540" w:hanging="540"/>
      </w:pPr>
      <w:r>
        <w:t>The principal institution of the legislative arm is the State House of Assembly (SHoA). The House carries out its oversight functions through various standing committees, two of which are directly involved in the budgeting process. The two committees are:</w:t>
      </w:r>
    </w:p>
    <w:p w14:paraId="67E4497C" w14:textId="77777777" w:rsidR="002A7764" w:rsidRDefault="00000000">
      <w:pPr>
        <w:pStyle w:val="NumberedPara"/>
        <w:numPr>
          <w:ilvl w:val="0"/>
          <w:numId w:val="0"/>
        </w:numPr>
        <w:ind w:left="540"/>
      </w:pPr>
      <w:r>
        <w:t>(i) Finance, Appropriation and Budget Monitoring Committee, whose responsibility it is to examine budget proposals and make appropriate recommendations to the entire House for consideration and approval; and</w:t>
      </w:r>
    </w:p>
    <w:p w14:paraId="3BE415AE" w14:textId="77777777" w:rsidR="002A7764" w:rsidRDefault="00000000">
      <w:pPr>
        <w:pStyle w:val="NumberedPara"/>
        <w:numPr>
          <w:ilvl w:val="0"/>
          <w:numId w:val="0"/>
        </w:numPr>
        <w:ind w:left="540"/>
      </w:pPr>
      <w:r>
        <w:t>(ii) Public Accounts Committee (PAC) - Section 125, Sub-Section 5 of the 1999 Constitution empowers the PAC to carry out investigations on the reports of the State Auditor-General and the Auditor-General for Local Governments.</w:t>
      </w:r>
    </w:p>
    <w:p w14:paraId="382082D0" w14:textId="77777777" w:rsidR="002A7764" w:rsidRDefault="00000000">
      <w:pPr>
        <w:pStyle w:val="NumberedPara"/>
        <w:tabs>
          <w:tab w:val="clear" w:pos="1287"/>
        </w:tabs>
        <w:ind w:left="540"/>
      </w:pPr>
      <w:r>
        <w:t>The judicial powers of a State are vested in the courts. The courts comprise the Supreme Court of Nigeria, the Appeal Court, the Federal Court of Appeal, the Federal High Court, the High Court of Kogi State, the Sharia Court of Appeal of Kogi state, and a Customary Court of Appeal of Kogi state.</w:t>
      </w:r>
      <w:r>
        <w:rPr>
          <w:rStyle w:val="FootnoteReference"/>
          <w:rFonts w:cs="Tahoma"/>
          <w:szCs w:val="22"/>
        </w:rPr>
        <w:footnoteReference w:id="3"/>
      </w:r>
      <w:r>
        <w:t xml:space="preserve">  The Ministry of Justice, </w:t>
      </w:r>
      <w:r>
        <w:rPr>
          <w:rFonts w:cs="Tahoma"/>
          <w:szCs w:val="22"/>
        </w:rPr>
        <w:t>Public Defender and Citizens' Rights Commission</w:t>
      </w:r>
      <w:r>
        <w:t xml:space="preserve"> and the Judicial Service Commission on the executive arm of government complement these courts.</w:t>
      </w:r>
      <w:bookmarkStart w:id="22" w:name="_Toc340053634"/>
      <w:bookmarkEnd w:id="22"/>
    </w:p>
    <w:p w14:paraId="52472DCB" w14:textId="77777777" w:rsidR="002A7764" w:rsidRDefault="00000000">
      <w:pPr>
        <w:pStyle w:val="NumberedPara"/>
        <w:tabs>
          <w:tab w:val="clear" w:pos="1287"/>
          <w:tab w:val="left" w:pos="540"/>
        </w:tabs>
        <w:ind w:left="540" w:hanging="540"/>
      </w:pPr>
      <w:r>
        <w:t>Indicative Budget Calendar for Kogi State Government is presented below:</w:t>
      </w:r>
    </w:p>
    <w:p w14:paraId="0FB4A27C" w14:textId="77777777" w:rsidR="002A7764" w:rsidRDefault="00000000">
      <w:pPr>
        <w:pStyle w:val="StyleCaptionCentered"/>
      </w:pPr>
      <w:bookmarkStart w:id="23" w:name="_Toc80173343"/>
      <w:r>
        <w:t xml:space="preserve">Table </w:t>
      </w:r>
      <w:r>
        <w:fldChar w:fldCharType="begin"/>
      </w:r>
      <w:r>
        <w:instrText xml:space="preserve"> SEQ Table \* ARABIC </w:instrText>
      </w:r>
      <w:r>
        <w:fldChar w:fldCharType="separate"/>
      </w:r>
      <w:r>
        <w:t>1</w:t>
      </w:r>
      <w:r>
        <w:fldChar w:fldCharType="end"/>
      </w:r>
      <w:r>
        <w:t>: Budget Calendar</w:t>
      </w:r>
      <w:bookmarkEnd w:id="23"/>
    </w:p>
    <w:tbl>
      <w:tblPr>
        <w:tblW w:w="10651"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738"/>
        <w:gridCol w:w="2982"/>
        <w:gridCol w:w="1369"/>
        <w:gridCol w:w="2092"/>
        <w:gridCol w:w="1850"/>
      </w:tblGrid>
      <w:tr w:rsidR="002A7764" w14:paraId="70E099B6" w14:textId="77777777">
        <w:trPr>
          <w:trHeight w:val="20"/>
        </w:trPr>
        <w:tc>
          <w:tcPr>
            <w:tcW w:w="620" w:type="dxa"/>
            <w:vMerge w:val="restart"/>
            <w:shd w:val="clear" w:color="auto" w:fill="948A54"/>
          </w:tcPr>
          <w:p w14:paraId="1FCA2B71"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S/N</w:t>
            </w:r>
          </w:p>
        </w:tc>
        <w:tc>
          <w:tcPr>
            <w:tcW w:w="1738" w:type="dxa"/>
            <w:vMerge w:val="restart"/>
            <w:shd w:val="clear" w:color="auto" w:fill="948A54"/>
          </w:tcPr>
          <w:p w14:paraId="29F150F7"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SUBJECT</w:t>
            </w:r>
          </w:p>
        </w:tc>
        <w:tc>
          <w:tcPr>
            <w:tcW w:w="2982" w:type="dxa"/>
            <w:vMerge w:val="restart"/>
            <w:shd w:val="clear" w:color="auto" w:fill="948A54"/>
          </w:tcPr>
          <w:p w14:paraId="29BBCF13"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ACTIVITIES</w:t>
            </w:r>
          </w:p>
        </w:tc>
        <w:tc>
          <w:tcPr>
            <w:tcW w:w="1369" w:type="dxa"/>
            <w:vMerge w:val="restart"/>
            <w:shd w:val="clear" w:color="auto" w:fill="948A54"/>
          </w:tcPr>
          <w:p w14:paraId="2503E059"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DATE</w:t>
            </w:r>
          </w:p>
          <w:p w14:paraId="20C28502"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YEAR 2021/22</w:t>
            </w:r>
          </w:p>
        </w:tc>
        <w:tc>
          <w:tcPr>
            <w:tcW w:w="3942" w:type="dxa"/>
            <w:gridSpan w:val="2"/>
            <w:shd w:val="clear" w:color="auto" w:fill="948A54"/>
          </w:tcPr>
          <w:p w14:paraId="61756CED"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RESPONSIBILITY</w:t>
            </w:r>
          </w:p>
        </w:tc>
      </w:tr>
      <w:tr w:rsidR="002A7764" w14:paraId="41B5F19A" w14:textId="77777777">
        <w:trPr>
          <w:trHeight w:val="20"/>
        </w:trPr>
        <w:tc>
          <w:tcPr>
            <w:tcW w:w="620" w:type="dxa"/>
            <w:vMerge/>
            <w:shd w:val="clear" w:color="auto" w:fill="948A54"/>
          </w:tcPr>
          <w:p w14:paraId="7375BE3F" w14:textId="77777777" w:rsidR="002A7764" w:rsidRDefault="002A7764">
            <w:pPr>
              <w:spacing w:after="0"/>
              <w:jc w:val="center"/>
              <w:rPr>
                <w:rFonts w:ascii="Arial Narrow" w:hAnsi="Arial Narrow" w:cs="Tahoma"/>
                <w:b/>
                <w:color w:val="7030A0"/>
                <w:sz w:val="24"/>
              </w:rPr>
            </w:pPr>
          </w:p>
        </w:tc>
        <w:tc>
          <w:tcPr>
            <w:tcW w:w="1738" w:type="dxa"/>
            <w:vMerge/>
            <w:shd w:val="clear" w:color="auto" w:fill="948A54"/>
          </w:tcPr>
          <w:p w14:paraId="07105CB8" w14:textId="77777777" w:rsidR="002A7764" w:rsidRDefault="002A7764">
            <w:pPr>
              <w:spacing w:after="0"/>
              <w:jc w:val="center"/>
              <w:rPr>
                <w:rFonts w:ascii="Arial Narrow" w:hAnsi="Arial Narrow" w:cs="Tahoma"/>
                <w:b/>
                <w:color w:val="7030A0"/>
                <w:sz w:val="24"/>
              </w:rPr>
            </w:pPr>
          </w:p>
        </w:tc>
        <w:tc>
          <w:tcPr>
            <w:tcW w:w="2982" w:type="dxa"/>
            <w:vMerge/>
            <w:shd w:val="clear" w:color="auto" w:fill="948A54"/>
          </w:tcPr>
          <w:p w14:paraId="19C1ACA1" w14:textId="77777777" w:rsidR="002A7764" w:rsidRDefault="002A7764">
            <w:pPr>
              <w:spacing w:after="0"/>
              <w:jc w:val="center"/>
              <w:rPr>
                <w:rFonts w:ascii="Arial Narrow" w:hAnsi="Arial Narrow" w:cs="Tahoma"/>
                <w:b/>
                <w:color w:val="7030A0"/>
                <w:sz w:val="24"/>
              </w:rPr>
            </w:pPr>
          </w:p>
        </w:tc>
        <w:tc>
          <w:tcPr>
            <w:tcW w:w="1369" w:type="dxa"/>
            <w:vMerge/>
            <w:shd w:val="clear" w:color="auto" w:fill="948A54"/>
          </w:tcPr>
          <w:p w14:paraId="36084F4A" w14:textId="77777777" w:rsidR="002A7764" w:rsidRDefault="002A7764">
            <w:pPr>
              <w:spacing w:after="0"/>
              <w:jc w:val="center"/>
              <w:rPr>
                <w:rFonts w:ascii="Arial Narrow" w:hAnsi="Arial Narrow" w:cs="Tahoma"/>
                <w:b/>
                <w:color w:val="7030A0"/>
                <w:sz w:val="24"/>
              </w:rPr>
            </w:pPr>
          </w:p>
        </w:tc>
        <w:tc>
          <w:tcPr>
            <w:tcW w:w="2092" w:type="dxa"/>
            <w:shd w:val="clear" w:color="auto" w:fill="948A54"/>
          </w:tcPr>
          <w:p w14:paraId="77D6A990"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Agency</w:t>
            </w:r>
          </w:p>
        </w:tc>
        <w:tc>
          <w:tcPr>
            <w:tcW w:w="1846" w:type="dxa"/>
            <w:shd w:val="clear" w:color="auto" w:fill="948A54"/>
          </w:tcPr>
          <w:p w14:paraId="0133F7CC" w14:textId="77777777" w:rsidR="002A7764" w:rsidRDefault="00000000">
            <w:pPr>
              <w:spacing w:after="0"/>
              <w:jc w:val="center"/>
              <w:rPr>
                <w:rFonts w:ascii="Arial Narrow" w:hAnsi="Arial Narrow" w:cs="Tahoma"/>
                <w:b/>
                <w:color w:val="7030A0"/>
                <w:sz w:val="24"/>
              </w:rPr>
            </w:pPr>
            <w:r>
              <w:rPr>
                <w:rFonts w:ascii="Arial Narrow" w:hAnsi="Arial Narrow" w:cs="Tahoma"/>
                <w:b/>
                <w:color w:val="7030A0"/>
                <w:sz w:val="24"/>
              </w:rPr>
              <w:t>Officer</w:t>
            </w:r>
          </w:p>
        </w:tc>
      </w:tr>
      <w:tr w:rsidR="002A7764" w14:paraId="259E12F3" w14:textId="77777777">
        <w:trPr>
          <w:trHeight w:val="20"/>
        </w:trPr>
        <w:tc>
          <w:tcPr>
            <w:tcW w:w="620" w:type="dxa"/>
            <w:vMerge w:val="restart"/>
          </w:tcPr>
          <w:p w14:paraId="7C026607" w14:textId="77777777" w:rsidR="002A7764" w:rsidRDefault="00000000">
            <w:pPr>
              <w:spacing w:after="0"/>
              <w:jc w:val="both"/>
              <w:rPr>
                <w:rFonts w:cs="Tahoma"/>
                <w:szCs w:val="22"/>
              </w:rPr>
            </w:pPr>
            <w:r>
              <w:rPr>
                <w:rFonts w:cs="Tahoma"/>
                <w:szCs w:val="22"/>
              </w:rPr>
              <w:t>1</w:t>
            </w:r>
          </w:p>
        </w:tc>
        <w:tc>
          <w:tcPr>
            <w:tcW w:w="1738" w:type="dxa"/>
            <w:vMerge w:val="restart"/>
          </w:tcPr>
          <w:p w14:paraId="031111FC" w14:textId="77777777" w:rsidR="002A7764" w:rsidRDefault="00000000">
            <w:pPr>
              <w:spacing w:after="0"/>
              <w:jc w:val="both"/>
              <w:rPr>
                <w:rFonts w:cs="Tahoma"/>
                <w:szCs w:val="22"/>
              </w:rPr>
            </w:pPr>
            <w:r>
              <w:rPr>
                <w:rFonts w:cs="Tahoma"/>
                <w:szCs w:val="22"/>
              </w:rPr>
              <w:t>Commencement of Year 2023 Budget Preparation</w:t>
            </w:r>
          </w:p>
        </w:tc>
        <w:tc>
          <w:tcPr>
            <w:tcW w:w="2982" w:type="dxa"/>
          </w:tcPr>
          <w:p w14:paraId="40EB9257" w14:textId="77777777" w:rsidR="002A7764" w:rsidRDefault="00000000">
            <w:pPr>
              <w:spacing w:after="0"/>
              <w:jc w:val="both"/>
              <w:rPr>
                <w:rFonts w:cs="Tahoma"/>
                <w:szCs w:val="22"/>
              </w:rPr>
            </w:pPr>
            <w:r>
              <w:rPr>
                <w:rFonts w:cs="Tahoma"/>
                <w:szCs w:val="22"/>
              </w:rPr>
              <w:t>(a) Review of Macroeconomic Framework and input of latest data to Medium Term Fiscal Strategy (MTFS) model</w:t>
            </w:r>
          </w:p>
        </w:tc>
        <w:tc>
          <w:tcPr>
            <w:tcW w:w="1369" w:type="dxa"/>
          </w:tcPr>
          <w:p w14:paraId="2859EA60" w14:textId="77777777" w:rsidR="002A7764" w:rsidRDefault="00000000">
            <w:pPr>
              <w:spacing w:after="0"/>
              <w:jc w:val="both"/>
              <w:rPr>
                <w:rFonts w:cs="Tahoma"/>
                <w:szCs w:val="22"/>
              </w:rPr>
            </w:pPr>
            <w:r>
              <w:rPr>
                <w:rFonts w:cs="Tahoma"/>
                <w:szCs w:val="22"/>
              </w:rPr>
              <w:t>April 2022</w:t>
            </w:r>
          </w:p>
        </w:tc>
        <w:tc>
          <w:tcPr>
            <w:tcW w:w="2092" w:type="dxa"/>
          </w:tcPr>
          <w:p w14:paraId="1C813C65" w14:textId="77777777" w:rsidR="002A7764" w:rsidRDefault="00000000">
            <w:pPr>
              <w:spacing w:after="0"/>
              <w:jc w:val="both"/>
              <w:rPr>
                <w:rFonts w:cs="Tahoma"/>
                <w:szCs w:val="22"/>
              </w:rPr>
            </w:pPr>
            <w:r>
              <w:rPr>
                <w:rFonts w:cs="Tahoma"/>
                <w:szCs w:val="22"/>
              </w:rPr>
              <w:t>Technical Working Group (TWG)</w:t>
            </w:r>
          </w:p>
        </w:tc>
        <w:tc>
          <w:tcPr>
            <w:tcW w:w="1846" w:type="dxa"/>
          </w:tcPr>
          <w:p w14:paraId="24F6A82A" w14:textId="77777777" w:rsidR="002A7764" w:rsidRDefault="00000000">
            <w:pPr>
              <w:spacing w:after="0"/>
              <w:jc w:val="both"/>
              <w:rPr>
                <w:rFonts w:cs="Tahoma"/>
                <w:szCs w:val="22"/>
              </w:rPr>
            </w:pPr>
            <w:r>
              <w:rPr>
                <w:rFonts w:cs="Tahoma"/>
                <w:szCs w:val="22"/>
              </w:rPr>
              <w:t>Director Budget</w:t>
            </w:r>
          </w:p>
        </w:tc>
      </w:tr>
      <w:tr w:rsidR="002A7764" w14:paraId="6A8B7341" w14:textId="77777777">
        <w:trPr>
          <w:trHeight w:val="20"/>
        </w:trPr>
        <w:tc>
          <w:tcPr>
            <w:tcW w:w="620" w:type="dxa"/>
            <w:vMerge/>
          </w:tcPr>
          <w:p w14:paraId="3C49B6E4" w14:textId="77777777" w:rsidR="002A7764" w:rsidRDefault="002A7764">
            <w:pPr>
              <w:spacing w:after="0"/>
              <w:jc w:val="both"/>
              <w:rPr>
                <w:rFonts w:cs="Tahoma"/>
                <w:szCs w:val="22"/>
              </w:rPr>
            </w:pPr>
          </w:p>
        </w:tc>
        <w:tc>
          <w:tcPr>
            <w:tcW w:w="1738" w:type="dxa"/>
            <w:vMerge/>
          </w:tcPr>
          <w:p w14:paraId="72FA0EA9" w14:textId="77777777" w:rsidR="002A7764" w:rsidRDefault="002A7764">
            <w:pPr>
              <w:spacing w:after="0"/>
              <w:jc w:val="both"/>
              <w:rPr>
                <w:rFonts w:cs="Tahoma"/>
                <w:szCs w:val="22"/>
              </w:rPr>
            </w:pPr>
          </w:p>
        </w:tc>
        <w:tc>
          <w:tcPr>
            <w:tcW w:w="2982" w:type="dxa"/>
          </w:tcPr>
          <w:p w14:paraId="7E114E52" w14:textId="77777777" w:rsidR="002A7764" w:rsidRDefault="00000000">
            <w:pPr>
              <w:spacing w:after="0"/>
              <w:jc w:val="both"/>
              <w:rPr>
                <w:rFonts w:cs="Tahoma"/>
                <w:szCs w:val="22"/>
              </w:rPr>
            </w:pPr>
            <w:r>
              <w:rPr>
                <w:rFonts w:cs="Tahoma"/>
                <w:szCs w:val="22"/>
              </w:rPr>
              <w:t>(b) Meeting with Major Revenue Generating Agencies on Revenue Strategy 2023-2025 MTFS</w:t>
            </w:r>
          </w:p>
        </w:tc>
        <w:tc>
          <w:tcPr>
            <w:tcW w:w="1369" w:type="dxa"/>
          </w:tcPr>
          <w:p w14:paraId="78F69366" w14:textId="77777777" w:rsidR="002A7764" w:rsidRDefault="00000000">
            <w:pPr>
              <w:spacing w:after="0"/>
              <w:jc w:val="both"/>
              <w:rPr>
                <w:rFonts w:cs="Tahoma"/>
                <w:szCs w:val="22"/>
              </w:rPr>
            </w:pPr>
            <w:r>
              <w:rPr>
                <w:rFonts w:cs="Tahoma"/>
                <w:szCs w:val="22"/>
              </w:rPr>
              <w:t>June 2022</w:t>
            </w:r>
          </w:p>
        </w:tc>
        <w:tc>
          <w:tcPr>
            <w:tcW w:w="2092" w:type="dxa"/>
          </w:tcPr>
          <w:p w14:paraId="2681BAC0" w14:textId="77777777" w:rsidR="002A7764" w:rsidRDefault="00000000">
            <w:pPr>
              <w:spacing w:after="0"/>
              <w:jc w:val="both"/>
              <w:rPr>
                <w:rFonts w:cs="Tahoma"/>
                <w:szCs w:val="22"/>
              </w:rPr>
            </w:pPr>
            <w:r>
              <w:rPr>
                <w:rFonts w:cs="Tahoma"/>
                <w:szCs w:val="22"/>
              </w:rPr>
              <w:t>MFB&amp;EP/Revenue Stakeholders</w:t>
            </w:r>
          </w:p>
        </w:tc>
        <w:tc>
          <w:tcPr>
            <w:tcW w:w="1846" w:type="dxa"/>
          </w:tcPr>
          <w:p w14:paraId="59E6139E" w14:textId="77777777" w:rsidR="002A7764" w:rsidRDefault="00000000">
            <w:pPr>
              <w:spacing w:after="0"/>
              <w:jc w:val="both"/>
              <w:rPr>
                <w:rFonts w:cs="Tahoma"/>
                <w:szCs w:val="22"/>
              </w:rPr>
            </w:pPr>
            <w:r>
              <w:rPr>
                <w:rFonts w:cs="Tahoma"/>
                <w:szCs w:val="22"/>
              </w:rPr>
              <w:t>Director Budget</w:t>
            </w:r>
          </w:p>
        </w:tc>
      </w:tr>
      <w:tr w:rsidR="002A7764" w14:paraId="09C9E567" w14:textId="77777777">
        <w:trPr>
          <w:trHeight w:val="20"/>
        </w:trPr>
        <w:tc>
          <w:tcPr>
            <w:tcW w:w="620" w:type="dxa"/>
            <w:vMerge/>
          </w:tcPr>
          <w:p w14:paraId="02D1832C" w14:textId="77777777" w:rsidR="002A7764" w:rsidRDefault="002A7764">
            <w:pPr>
              <w:spacing w:after="0"/>
              <w:jc w:val="both"/>
              <w:rPr>
                <w:rFonts w:cs="Tahoma"/>
                <w:szCs w:val="22"/>
              </w:rPr>
            </w:pPr>
          </w:p>
        </w:tc>
        <w:tc>
          <w:tcPr>
            <w:tcW w:w="1738" w:type="dxa"/>
            <w:vMerge/>
          </w:tcPr>
          <w:p w14:paraId="3AA1DA72" w14:textId="77777777" w:rsidR="002A7764" w:rsidRDefault="002A7764">
            <w:pPr>
              <w:spacing w:after="0"/>
              <w:jc w:val="both"/>
              <w:rPr>
                <w:rFonts w:cs="Tahoma"/>
                <w:szCs w:val="22"/>
              </w:rPr>
            </w:pPr>
          </w:p>
        </w:tc>
        <w:tc>
          <w:tcPr>
            <w:tcW w:w="2982" w:type="dxa"/>
          </w:tcPr>
          <w:p w14:paraId="6E460860" w14:textId="77777777" w:rsidR="002A7764" w:rsidRDefault="00000000">
            <w:pPr>
              <w:spacing w:after="0"/>
              <w:jc w:val="both"/>
              <w:rPr>
                <w:rFonts w:cs="Tahoma"/>
                <w:szCs w:val="22"/>
              </w:rPr>
            </w:pPr>
            <w:r>
              <w:rPr>
                <w:rFonts w:cs="Tahoma"/>
                <w:szCs w:val="22"/>
              </w:rPr>
              <w:t>(c) Public Consultation on the Framework, FSP, Revenue and Expenditure Framework.</w:t>
            </w:r>
          </w:p>
        </w:tc>
        <w:tc>
          <w:tcPr>
            <w:tcW w:w="1369" w:type="dxa"/>
          </w:tcPr>
          <w:p w14:paraId="0FBC4E3A" w14:textId="77777777" w:rsidR="002A7764" w:rsidRDefault="00000000">
            <w:pPr>
              <w:spacing w:after="0"/>
              <w:jc w:val="both"/>
              <w:rPr>
                <w:rFonts w:cs="Tahoma"/>
                <w:szCs w:val="22"/>
              </w:rPr>
            </w:pPr>
            <w:r>
              <w:rPr>
                <w:rFonts w:cs="Tahoma"/>
                <w:szCs w:val="22"/>
              </w:rPr>
              <w:t>June 2022</w:t>
            </w:r>
          </w:p>
        </w:tc>
        <w:tc>
          <w:tcPr>
            <w:tcW w:w="2092" w:type="dxa"/>
          </w:tcPr>
          <w:p w14:paraId="4611CA95" w14:textId="77777777" w:rsidR="002A7764" w:rsidRDefault="00000000">
            <w:pPr>
              <w:spacing w:after="0"/>
              <w:jc w:val="both"/>
              <w:rPr>
                <w:rFonts w:cs="Tahoma"/>
                <w:szCs w:val="22"/>
              </w:rPr>
            </w:pPr>
            <w:r>
              <w:rPr>
                <w:rFonts w:cs="Tahoma"/>
                <w:szCs w:val="22"/>
              </w:rPr>
              <w:t>MFB&amp;EP/Revenue Stakeholders/CSO</w:t>
            </w:r>
          </w:p>
        </w:tc>
        <w:tc>
          <w:tcPr>
            <w:tcW w:w="1846" w:type="dxa"/>
          </w:tcPr>
          <w:p w14:paraId="339582DB" w14:textId="77777777" w:rsidR="002A7764" w:rsidRDefault="00000000">
            <w:pPr>
              <w:spacing w:after="0"/>
              <w:jc w:val="both"/>
              <w:rPr>
                <w:rFonts w:cs="Tahoma"/>
                <w:szCs w:val="22"/>
              </w:rPr>
            </w:pPr>
            <w:r>
              <w:rPr>
                <w:rFonts w:cs="Tahoma"/>
                <w:szCs w:val="22"/>
              </w:rPr>
              <w:t>Director Budget</w:t>
            </w:r>
          </w:p>
        </w:tc>
      </w:tr>
      <w:tr w:rsidR="002A7764" w14:paraId="7E4A78C6" w14:textId="77777777">
        <w:trPr>
          <w:trHeight w:val="20"/>
        </w:trPr>
        <w:tc>
          <w:tcPr>
            <w:tcW w:w="620" w:type="dxa"/>
            <w:vMerge/>
          </w:tcPr>
          <w:p w14:paraId="21724BBB" w14:textId="77777777" w:rsidR="002A7764" w:rsidRDefault="002A7764">
            <w:pPr>
              <w:spacing w:after="0"/>
              <w:jc w:val="both"/>
              <w:rPr>
                <w:rFonts w:cs="Tahoma"/>
                <w:szCs w:val="22"/>
              </w:rPr>
            </w:pPr>
          </w:p>
        </w:tc>
        <w:tc>
          <w:tcPr>
            <w:tcW w:w="1738" w:type="dxa"/>
            <w:vMerge/>
          </w:tcPr>
          <w:p w14:paraId="38CFF7F6" w14:textId="77777777" w:rsidR="002A7764" w:rsidRDefault="002A7764">
            <w:pPr>
              <w:spacing w:after="0"/>
              <w:jc w:val="both"/>
              <w:rPr>
                <w:rFonts w:cs="Tahoma"/>
                <w:szCs w:val="22"/>
              </w:rPr>
            </w:pPr>
          </w:p>
        </w:tc>
        <w:tc>
          <w:tcPr>
            <w:tcW w:w="2982" w:type="dxa"/>
          </w:tcPr>
          <w:p w14:paraId="1D686698" w14:textId="77777777" w:rsidR="002A7764" w:rsidRDefault="00000000">
            <w:pPr>
              <w:spacing w:after="0"/>
              <w:jc w:val="both"/>
              <w:rPr>
                <w:rFonts w:cs="Tahoma"/>
                <w:szCs w:val="22"/>
              </w:rPr>
            </w:pPr>
            <w:r>
              <w:rPr>
                <w:rFonts w:cs="Tahoma"/>
                <w:szCs w:val="22"/>
              </w:rPr>
              <w:t>(d) Presentation of Year 2023–2025 MTEF to EXCO</w:t>
            </w:r>
          </w:p>
        </w:tc>
        <w:tc>
          <w:tcPr>
            <w:tcW w:w="1369" w:type="dxa"/>
          </w:tcPr>
          <w:p w14:paraId="4934A0F9" w14:textId="77777777" w:rsidR="002A7764" w:rsidRDefault="00000000">
            <w:pPr>
              <w:spacing w:after="0"/>
              <w:jc w:val="both"/>
              <w:rPr>
                <w:rFonts w:cs="Tahoma"/>
                <w:szCs w:val="22"/>
              </w:rPr>
            </w:pPr>
            <w:r>
              <w:rPr>
                <w:rFonts w:cs="Tahoma"/>
                <w:szCs w:val="22"/>
              </w:rPr>
              <w:t>June 2022</w:t>
            </w:r>
          </w:p>
        </w:tc>
        <w:tc>
          <w:tcPr>
            <w:tcW w:w="2092" w:type="dxa"/>
          </w:tcPr>
          <w:p w14:paraId="03103C70" w14:textId="77777777" w:rsidR="002A7764" w:rsidRDefault="00000000">
            <w:pPr>
              <w:spacing w:after="0"/>
              <w:jc w:val="both"/>
              <w:rPr>
                <w:rFonts w:cs="Tahoma"/>
                <w:szCs w:val="22"/>
              </w:rPr>
            </w:pPr>
            <w:r>
              <w:rPr>
                <w:rFonts w:cs="Tahoma"/>
                <w:szCs w:val="22"/>
              </w:rPr>
              <w:t>MFB&amp;EP, MDAs &amp; EXCO</w:t>
            </w:r>
          </w:p>
        </w:tc>
        <w:tc>
          <w:tcPr>
            <w:tcW w:w="1846" w:type="dxa"/>
          </w:tcPr>
          <w:p w14:paraId="20EB4F35" w14:textId="77777777" w:rsidR="002A7764" w:rsidRDefault="00000000">
            <w:pPr>
              <w:spacing w:after="0"/>
              <w:jc w:val="both"/>
              <w:rPr>
                <w:rFonts w:cs="Tahoma"/>
                <w:szCs w:val="22"/>
              </w:rPr>
            </w:pPr>
            <w:r>
              <w:rPr>
                <w:rFonts w:cs="Tahoma"/>
                <w:szCs w:val="22"/>
              </w:rPr>
              <w:t>HC MFB&amp;EP</w:t>
            </w:r>
          </w:p>
        </w:tc>
      </w:tr>
      <w:tr w:rsidR="002A7764" w14:paraId="76E48D78" w14:textId="77777777">
        <w:trPr>
          <w:trHeight w:val="20"/>
        </w:trPr>
        <w:tc>
          <w:tcPr>
            <w:tcW w:w="620" w:type="dxa"/>
            <w:vMerge/>
          </w:tcPr>
          <w:p w14:paraId="0A083094" w14:textId="77777777" w:rsidR="002A7764" w:rsidRDefault="002A7764">
            <w:pPr>
              <w:spacing w:after="0"/>
              <w:jc w:val="both"/>
              <w:rPr>
                <w:rFonts w:cs="Tahoma"/>
                <w:szCs w:val="22"/>
              </w:rPr>
            </w:pPr>
          </w:p>
        </w:tc>
        <w:tc>
          <w:tcPr>
            <w:tcW w:w="1738" w:type="dxa"/>
            <w:vMerge/>
          </w:tcPr>
          <w:p w14:paraId="773C5FED" w14:textId="77777777" w:rsidR="002A7764" w:rsidRDefault="002A7764">
            <w:pPr>
              <w:spacing w:after="0"/>
              <w:jc w:val="both"/>
              <w:rPr>
                <w:rFonts w:cs="Tahoma"/>
                <w:szCs w:val="22"/>
              </w:rPr>
            </w:pPr>
          </w:p>
        </w:tc>
        <w:tc>
          <w:tcPr>
            <w:tcW w:w="2982" w:type="dxa"/>
          </w:tcPr>
          <w:p w14:paraId="6238EFD8" w14:textId="77777777" w:rsidR="002A7764" w:rsidRDefault="00000000">
            <w:pPr>
              <w:spacing w:after="0"/>
              <w:jc w:val="both"/>
              <w:rPr>
                <w:rFonts w:cs="Tahoma"/>
                <w:szCs w:val="22"/>
              </w:rPr>
            </w:pPr>
            <w:r>
              <w:rPr>
                <w:rFonts w:cs="Tahoma"/>
                <w:szCs w:val="22"/>
              </w:rPr>
              <w:t>(e) Forwarding of draft MTEF  to the SHoA for consideration and approval.</w:t>
            </w:r>
          </w:p>
        </w:tc>
        <w:tc>
          <w:tcPr>
            <w:tcW w:w="1369" w:type="dxa"/>
          </w:tcPr>
          <w:p w14:paraId="3D562F46" w14:textId="77777777" w:rsidR="002A7764" w:rsidRDefault="00000000">
            <w:pPr>
              <w:spacing w:after="0"/>
              <w:jc w:val="both"/>
              <w:rPr>
                <w:rFonts w:cs="Tahoma"/>
                <w:szCs w:val="22"/>
              </w:rPr>
            </w:pPr>
            <w:r>
              <w:rPr>
                <w:rFonts w:cs="Tahoma"/>
                <w:szCs w:val="22"/>
              </w:rPr>
              <w:t>June 2022</w:t>
            </w:r>
          </w:p>
        </w:tc>
        <w:tc>
          <w:tcPr>
            <w:tcW w:w="2092" w:type="dxa"/>
          </w:tcPr>
          <w:p w14:paraId="2E60694C" w14:textId="77777777" w:rsidR="002A7764" w:rsidRDefault="00000000">
            <w:pPr>
              <w:spacing w:after="0"/>
              <w:jc w:val="both"/>
              <w:rPr>
                <w:rFonts w:cs="Tahoma"/>
                <w:szCs w:val="22"/>
              </w:rPr>
            </w:pPr>
            <w:r>
              <w:rPr>
                <w:rFonts w:cs="Tahoma"/>
                <w:szCs w:val="22"/>
              </w:rPr>
              <w:t>MFB&amp;EP/SHoA</w:t>
            </w:r>
          </w:p>
        </w:tc>
        <w:tc>
          <w:tcPr>
            <w:tcW w:w="1846" w:type="dxa"/>
          </w:tcPr>
          <w:p w14:paraId="43B44C6B" w14:textId="77777777" w:rsidR="002A7764" w:rsidRDefault="00000000">
            <w:pPr>
              <w:spacing w:after="0"/>
              <w:jc w:val="both"/>
              <w:rPr>
                <w:rFonts w:cs="Tahoma"/>
                <w:szCs w:val="22"/>
              </w:rPr>
            </w:pPr>
            <w:r>
              <w:rPr>
                <w:rFonts w:cs="Tahoma"/>
                <w:szCs w:val="22"/>
              </w:rPr>
              <w:t>HC MFB&amp;EP</w:t>
            </w:r>
          </w:p>
        </w:tc>
      </w:tr>
      <w:tr w:rsidR="002A7764" w14:paraId="2A3F1118" w14:textId="77777777">
        <w:trPr>
          <w:trHeight w:val="620"/>
        </w:trPr>
        <w:tc>
          <w:tcPr>
            <w:tcW w:w="620" w:type="dxa"/>
            <w:vMerge/>
          </w:tcPr>
          <w:p w14:paraId="39142450" w14:textId="77777777" w:rsidR="002A7764" w:rsidRDefault="002A7764">
            <w:pPr>
              <w:spacing w:after="0"/>
              <w:jc w:val="both"/>
              <w:rPr>
                <w:rFonts w:cs="Tahoma"/>
                <w:szCs w:val="22"/>
              </w:rPr>
            </w:pPr>
          </w:p>
        </w:tc>
        <w:tc>
          <w:tcPr>
            <w:tcW w:w="1738" w:type="dxa"/>
            <w:vMerge/>
          </w:tcPr>
          <w:p w14:paraId="54C1E44F" w14:textId="77777777" w:rsidR="002A7764" w:rsidRDefault="002A7764">
            <w:pPr>
              <w:spacing w:after="0"/>
              <w:jc w:val="both"/>
              <w:rPr>
                <w:rFonts w:cs="Tahoma"/>
                <w:szCs w:val="22"/>
              </w:rPr>
            </w:pPr>
          </w:p>
        </w:tc>
        <w:tc>
          <w:tcPr>
            <w:tcW w:w="2982" w:type="dxa"/>
          </w:tcPr>
          <w:p w14:paraId="2D607CF9" w14:textId="77777777" w:rsidR="002A7764" w:rsidRDefault="00000000">
            <w:pPr>
              <w:spacing w:after="0"/>
              <w:jc w:val="both"/>
              <w:rPr>
                <w:rFonts w:cs="Tahoma"/>
                <w:szCs w:val="22"/>
              </w:rPr>
            </w:pPr>
            <w:r>
              <w:rPr>
                <w:rFonts w:cs="Tahoma"/>
                <w:szCs w:val="22"/>
              </w:rPr>
              <w:t>(f) Budget Retreat for MDAs</w:t>
            </w:r>
          </w:p>
        </w:tc>
        <w:tc>
          <w:tcPr>
            <w:tcW w:w="1369" w:type="dxa"/>
          </w:tcPr>
          <w:p w14:paraId="69A720DD" w14:textId="77777777" w:rsidR="002A7764" w:rsidRDefault="00000000">
            <w:pPr>
              <w:spacing w:after="0"/>
              <w:jc w:val="both"/>
              <w:rPr>
                <w:rFonts w:cs="Tahoma"/>
                <w:szCs w:val="22"/>
              </w:rPr>
            </w:pPr>
            <w:r>
              <w:rPr>
                <w:rFonts w:cs="Tahoma"/>
                <w:szCs w:val="22"/>
              </w:rPr>
              <w:t>June 2022</w:t>
            </w:r>
          </w:p>
        </w:tc>
        <w:tc>
          <w:tcPr>
            <w:tcW w:w="2092" w:type="dxa"/>
          </w:tcPr>
          <w:p w14:paraId="4BA4B845" w14:textId="77777777" w:rsidR="002A7764" w:rsidRDefault="00000000">
            <w:pPr>
              <w:spacing w:after="0"/>
              <w:jc w:val="both"/>
              <w:rPr>
                <w:rFonts w:cs="Tahoma"/>
                <w:szCs w:val="22"/>
              </w:rPr>
            </w:pPr>
            <w:r>
              <w:rPr>
                <w:rFonts w:cs="Tahoma"/>
                <w:szCs w:val="22"/>
              </w:rPr>
              <w:t>MFB&amp;EP/MDAs</w:t>
            </w:r>
          </w:p>
        </w:tc>
        <w:tc>
          <w:tcPr>
            <w:tcW w:w="1846" w:type="dxa"/>
          </w:tcPr>
          <w:p w14:paraId="093DFDD2" w14:textId="77777777" w:rsidR="002A7764" w:rsidRDefault="00000000">
            <w:pPr>
              <w:spacing w:after="0"/>
              <w:jc w:val="both"/>
              <w:rPr>
                <w:rFonts w:cs="Tahoma"/>
                <w:szCs w:val="22"/>
              </w:rPr>
            </w:pPr>
            <w:r>
              <w:rPr>
                <w:rFonts w:cs="Tahoma"/>
                <w:szCs w:val="22"/>
              </w:rPr>
              <w:t>Director Budget.</w:t>
            </w:r>
          </w:p>
        </w:tc>
      </w:tr>
      <w:tr w:rsidR="002A7764" w14:paraId="30854441" w14:textId="77777777">
        <w:trPr>
          <w:trHeight w:val="20"/>
        </w:trPr>
        <w:tc>
          <w:tcPr>
            <w:tcW w:w="620" w:type="dxa"/>
            <w:vMerge w:val="restart"/>
          </w:tcPr>
          <w:p w14:paraId="507F9B36" w14:textId="77777777" w:rsidR="002A7764" w:rsidRDefault="00000000">
            <w:pPr>
              <w:spacing w:after="0"/>
              <w:jc w:val="both"/>
              <w:rPr>
                <w:rFonts w:cs="Tahoma"/>
                <w:szCs w:val="22"/>
              </w:rPr>
            </w:pPr>
            <w:r>
              <w:rPr>
                <w:rFonts w:cs="Tahoma"/>
                <w:szCs w:val="22"/>
              </w:rPr>
              <w:t>2</w:t>
            </w:r>
          </w:p>
        </w:tc>
        <w:tc>
          <w:tcPr>
            <w:tcW w:w="1738" w:type="dxa"/>
            <w:vMerge w:val="restart"/>
          </w:tcPr>
          <w:p w14:paraId="4A724A1F" w14:textId="77777777" w:rsidR="002A7764" w:rsidRDefault="00000000">
            <w:pPr>
              <w:spacing w:after="0"/>
              <w:jc w:val="both"/>
              <w:rPr>
                <w:rFonts w:cs="Tahoma"/>
                <w:szCs w:val="22"/>
              </w:rPr>
            </w:pPr>
            <w:r>
              <w:rPr>
                <w:rFonts w:cs="Tahoma"/>
                <w:szCs w:val="22"/>
              </w:rPr>
              <w:t>Y2022 (Current Year) Budget Monitoring &amp; Appraisal.</w:t>
            </w:r>
          </w:p>
        </w:tc>
        <w:tc>
          <w:tcPr>
            <w:tcW w:w="2982" w:type="dxa"/>
          </w:tcPr>
          <w:p w14:paraId="1D92697F" w14:textId="77777777" w:rsidR="002A7764" w:rsidRDefault="00000000">
            <w:pPr>
              <w:spacing w:after="0"/>
              <w:jc w:val="both"/>
              <w:rPr>
                <w:rFonts w:cs="Tahoma"/>
                <w:szCs w:val="22"/>
              </w:rPr>
            </w:pPr>
            <w:r>
              <w:rPr>
                <w:rFonts w:cs="Tahoma"/>
                <w:szCs w:val="22"/>
              </w:rPr>
              <w:t>(a) 1st Quarter Year 2022 Budget Performance Appraisal</w:t>
            </w:r>
          </w:p>
        </w:tc>
        <w:tc>
          <w:tcPr>
            <w:tcW w:w="1369" w:type="dxa"/>
          </w:tcPr>
          <w:p w14:paraId="14E5E5A3" w14:textId="77777777" w:rsidR="002A7764" w:rsidRDefault="00000000">
            <w:pPr>
              <w:spacing w:after="0"/>
              <w:jc w:val="both"/>
              <w:rPr>
                <w:rFonts w:cs="Tahoma"/>
                <w:szCs w:val="22"/>
              </w:rPr>
            </w:pPr>
            <w:r>
              <w:rPr>
                <w:rFonts w:cs="Tahoma"/>
                <w:szCs w:val="22"/>
              </w:rPr>
              <w:t>28th April 2022</w:t>
            </w:r>
          </w:p>
        </w:tc>
        <w:tc>
          <w:tcPr>
            <w:tcW w:w="2092" w:type="dxa"/>
          </w:tcPr>
          <w:p w14:paraId="52A7500B" w14:textId="77777777" w:rsidR="002A7764" w:rsidRDefault="00000000">
            <w:pPr>
              <w:spacing w:after="0"/>
              <w:jc w:val="both"/>
              <w:rPr>
                <w:rFonts w:cs="Tahoma"/>
                <w:szCs w:val="22"/>
              </w:rPr>
            </w:pPr>
            <w:r>
              <w:rPr>
                <w:rFonts w:cs="Tahoma"/>
                <w:szCs w:val="22"/>
              </w:rPr>
              <w:t>MFB&amp;EP(DOB, DOP(M), DOP(SS)/MDAs</w:t>
            </w:r>
          </w:p>
        </w:tc>
        <w:tc>
          <w:tcPr>
            <w:tcW w:w="1846" w:type="dxa"/>
          </w:tcPr>
          <w:p w14:paraId="77B687D1" w14:textId="77777777" w:rsidR="002A7764" w:rsidRDefault="00000000">
            <w:pPr>
              <w:spacing w:after="0"/>
              <w:jc w:val="both"/>
              <w:rPr>
                <w:rFonts w:cs="Tahoma"/>
                <w:szCs w:val="22"/>
              </w:rPr>
            </w:pPr>
            <w:r>
              <w:rPr>
                <w:rFonts w:cs="Tahoma"/>
                <w:szCs w:val="22"/>
              </w:rPr>
              <w:t>Hon. Commissioners/other Heads of MDAs</w:t>
            </w:r>
          </w:p>
        </w:tc>
      </w:tr>
      <w:tr w:rsidR="002A7764" w14:paraId="4F3A30F5" w14:textId="77777777">
        <w:trPr>
          <w:trHeight w:val="20"/>
        </w:trPr>
        <w:tc>
          <w:tcPr>
            <w:tcW w:w="620" w:type="dxa"/>
            <w:vMerge/>
          </w:tcPr>
          <w:p w14:paraId="039837AD" w14:textId="77777777" w:rsidR="002A7764" w:rsidRDefault="002A7764">
            <w:pPr>
              <w:spacing w:after="0"/>
              <w:jc w:val="both"/>
              <w:rPr>
                <w:rFonts w:cs="Tahoma"/>
                <w:szCs w:val="22"/>
              </w:rPr>
            </w:pPr>
          </w:p>
        </w:tc>
        <w:tc>
          <w:tcPr>
            <w:tcW w:w="1738" w:type="dxa"/>
            <w:vMerge/>
          </w:tcPr>
          <w:p w14:paraId="019C94F5" w14:textId="77777777" w:rsidR="002A7764" w:rsidRDefault="002A7764">
            <w:pPr>
              <w:spacing w:after="0"/>
              <w:jc w:val="both"/>
              <w:rPr>
                <w:rFonts w:cs="Tahoma"/>
                <w:szCs w:val="22"/>
              </w:rPr>
            </w:pPr>
          </w:p>
        </w:tc>
        <w:tc>
          <w:tcPr>
            <w:tcW w:w="2982" w:type="dxa"/>
          </w:tcPr>
          <w:p w14:paraId="6F0B3BD0" w14:textId="77777777" w:rsidR="002A7764" w:rsidRDefault="00000000">
            <w:pPr>
              <w:spacing w:after="0"/>
              <w:jc w:val="both"/>
              <w:rPr>
                <w:rFonts w:cs="Tahoma"/>
                <w:szCs w:val="22"/>
              </w:rPr>
            </w:pPr>
            <w:r>
              <w:rPr>
                <w:rFonts w:cs="Tahoma"/>
                <w:szCs w:val="22"/>
              </w:rPr>
              <w:t>(b) 2nd Quarter/Mid-Year Review of 2022 Budget Performance</w:t>
            </w:r>
          </w:p>
        </w:tc>
        <w:tc>
          <w:tcPr>
            <w:tcW w:w="1369" w:type="dxa"/>
          </w:tcPr>
          <w:p w14:paraId="1D029F57" w14:textId="77777777" w:rsidR="002A7764" w:rsidRDefault="00000000">
            <w:pPr>
              <w:spacing w:after="0"/>
              <w:jc w:val="both"/>
              <w:rPr>
                <w:rFonts w:cs="Tahoma"/>
                <w:szCs w:val="22"/>
              </w:rPr>
            </w:pPr>
            <w:r>
              <w:rPr>
                <w:rFonts w:cs="Tahoma"/>
                <w:szCs w:val="22"/>
              </w:rPr>
              <w:t>28th July, 2022</w:t>
            </w:r>
          </w:p>
        </w:tc>
        <w:tc>
          <w:tcPr>
            <w:tcW w:w="2092" w:type="dxa"/>
          </w:tcPr>
          <w:p w14:paraId="08A78687" w14:textId="77777777" w:rsidR="002A7764" w:rsidRDefault="00000000">
            <w:pPr>
              <w:spacing w:after="0"/>
              <w:jc w:val="both"/>
              <w:rPr>
                <w:rFonts w:cs="Tahoma"/>
                <w:szCs w:val="22"/>
              </w:rPr>
            </w:pPr>
            <w:r>
              <w:rPr>
                <w:rFonts w:cs="Tahoma"/>
                <w:szCs w:val="22"/>
              </w:rPr>
              <w:t>MFB&amp;EP(DOB, DOP(M), DOP(SS))/MDAs</w:t>
            </w:r>
          </w:p>
        </w:tc>
        <w:tc>
          <w:tcPr>
            <w:tcW w:w="1846" w:type="dxa"/>
          </w:tcPr>
          <w:p w14:paraId="1DE0AC2E" w14:textId="77777777" w:rsidR="002A7764" w:rsidRDefault="00000000">
            <w:pPr>
              <w:spacing w:after="0"/>
              <w:jc w:val="both"/>
              <w:rPr>
                <w:rFonts w:cs="Tahoma"/>
                <w:szCs w:val="22"/>
              </w:rPr>
            </w:pPr>
            <w:r>
              <w:rPr>
                <w:rFonts w:cs="Tahoma"/>
                <w:szCs w:val="22"/>
              </w:rPr>
              <w:t>Hon. Commissioners/other Heads of MDAs</w:t>
            </w:r>
          </w:p>
        </w:tc>
      </w:tr>
      <w:tr w:rsidR="002A7764" w14:paraId="257207D1" w14:textId="77777777">
        <w:trPr>
          <w:trHeight w:val="20"/>
        </w:trPr>
        <w:tc>
          <w:tcPr>
            <w:tcW w:w="620" w:type="dxa"/>
            <w:vMerge/>
          </w:tcPr>
          <w:p w14:paraId="06751574" w14:textId="77777777" w:rsidR="002A7764" w:rsidRDefault="002A7764">
            <w:pPr>
              <w:spacing w:after="0"/>
              <w:jc w:val="both"/>
              <w:rPr>
                <w:rFonts w:cs="Tahoma"/>
                <w:szCs w:val="22"/>
              </w:rPr>
            </w:pPr>
          </w:p>
        </w:tc>
        <w:tc>
          <w:tcPr>
            <w:tcW w:w="1738" w:type="dxa"/>
            <w:vMerge/>
          </w:tcPr>
          <w:p w14:paraId="54C4AC93" w14:textId="77777777" w:rsidR="002A7764" w:rsidRDefault="002A7764">
            <w:pPr>
              <w:spacing w:after="0"/>
              <w:jc w:val="both"/>
              <w:rPr>
                <w:rFonts w:cs="Tahoma"/>
                <w:szCs w:val="22"/>
              </w:rPr>
            </w:pPr>
          </w:p>
        </w:tc>
        <w:tc>
          <w:tcPr>
            <w:tcW w:w="2982" w:type="dxa"/>
          </w:tcPr>
          <w:p w14:paraId="181D6E67" w14:textId="77777777" w:rsidR="002A7764" w:rsidRDefault="00000000">
            <w:pPr>
              <w:spacing w:after="0"/>
              <w:jc w:val="both"/>
              <w:rPr>
                <w:rFonts w:cs="Tahoma"/>
                <w:szCs w:val="22"/>
              </w:rPr>
            </w:pPr>
            <w:r>
              <w:rPr>
                <w:rFonts w:cs="Tahoma"/>
                <w:szCs w:val="22"/>
              </w:rPr>
              <w:t>(c) 3rd Quarter Year 2022 Budget Performance Appraisal</w:t>
            </w:r>
          </w:p>
        </w:tc>
        <w:tc>
          <w:tcPr>
            <w:tcW w:w="1369" w:type="dxa"/>
          </w:tcPr>
          <w:p w14:paraId="3C212795" w14:textId="77777777" w:rsidR="002A7764" w:rsidRDefault="00000000">
            <w:pPr>
              <w:spacing w:after="0"/>
              <w:jc w:val="both"/>
              <w:rPr>
                <w:rFonts w:cs="Tahoma"/>
                <w:szCs w:val="22"/>
              </w:rPr>
            </w:pPr>
            <w:r>
              <w:rPr>
                <w:rFonts w:cs="Tahoma"/>
                <w:szCs w:val="22"/>
              </w:rPr>
              <w:t>28th Oct. 2022</w:t>
            </w:r>
          </w:p>
        </w:tc>
        <w:tc>
          <w:tcPr>
            <w:tcW w:w="2092" w:type="dxa"/>
          </w:tcPr>
          <w:p w14:paraId="5EF84184" w14:textId="77777777" w:rsidR="002A7764" w:rsidRDefault="00000000">
            <w:pPr>
              <w:spacing w:after="0"/>
              <w:jc w:val="both"/>
              <w:rPr>
                <w:rFonts w:cs="Tahoma"/>
                <w:szCs w:val="22"/>
              </w:rPr>
            </w:pPr>
            <w:r>
              <w:rPr>
                <w:rFonts w:cs="Tahoma"/>
                <w:szCs w:val="22"/>
              </w:rPr>
              <w:t>MFB&amp;EP(DOB, DOP(M), DOP(SS)/MDAs</w:t>
            </w:r>
          </w:p>
        </w:tc>
        <w:tc>
          <w:tcPr>
            <w:tcW w:w="1846" w:type="dxa"/>
          </w:tcPr>
          <w:p w14:paraId="74F63C3E" w14:textId="77777777" w:rsidR="002A7764" w:rsidRDefault="00000000">
            <w:pPr>
              <w:spacing w:after="0"/>
              <w:jc w:val="both"/>
              <w:rPr>
                <w:rFonts w:cs="Tahoma"/>
                <w:szCs w:val="22"/>
              </w:rPr>
            </w:pPr>
            <w:r>
              <w:rPr>
                <w:rFonts w:cs="Tahoma"/>
                <w:szCs w:val="22"/>
              </w:rPr>
              <w:t>Hon. Commissioners/other Heads of MDAs</w:t>
            </w:r>
          </w:p>
        </w:tc>
      </w:tr>
      <w:tr w:rsidR="002A7764" w14:paraId="6F2004F7" w14:textId="77777777">
        <w:trPr>
          <w:trHeight w:val="20"/>
        </w:trPr>
        <w:tc>
          <w:tcPr>
            <w:tcW w:w="620" w:type="dxa"/>
            <w:vMerge w:val="restart"/>
          </w:tcPr>
          <w:p w14:paraId="22A2A8FB" w14:textId="77777777" w:rsidR="002A7764" w:rsidRDefault="00000000">
            <w:pPr>
              <w:spacing w:after="0"/>
              <w:jc w:val="both"/>
              <w:rPr>
                <w:rFonts w:cs="Tahoma"/>
                <w:szCs w:val="22"/>
              </w:rPr>
            </w:pPr>
            <w:r>
              <w:rPr>
                <w:rFonts w:cs="Tahoma"/>
                <w:szCs w:val="22"/>
              </w:rPr>
              <w:t>3</w:t>
            </w:r>
          </w:p>
        </w:tc>
        <w:tc>
          <w:tcPr>
            <w:tcW w:w="1738" w:type="dxa"/>
            <w:vMerge w:val="restart"/>
          </w:tcPr>
          <w:p w14:paraId="553966AC" w14:textId="77777777" w:rsidR="002A7764" w:rsidRDefault="00000000">
            <w:pPr>
              <w:spacing w:after="0"/>
              <w:jc w:val="both"/>
              <w:rPr>
                <w:rFonts w:cs="Tahoma"/>
                <w:szCs w:val="22"/>
              </w:rPr>
            </w:pPr>
            <w:r>
              <w:rPr>
                <w:rFonts w:cs="Tahoma"/>
                <w:szCs w:val="22"/>
              </w:rPr>
              <w:t>Preparation of Y 2023 Budget Estimates</w:t>
            </w:r>
          </w:p>
        </w:tc>
        <w:tc>
          <w:tcPr>
            <w:tcW w:w="2982" w:type="dxa"/>
          </w:tcPr>
          <w:p w14:paraId="1624A4E3" w14:textId="77777777" w:rsidR="002A7764" w:rsidRDefault="00000000">
            <w:pPr>
              <w:spacing w:after="0"/>
              <w:jc w:val="both"/>
              <w:rPr>
                <w:rFonts w:cs="Tahoma"/>
                <w:szCs w:val="22"/>
              </w:rPr>
            </w:pPr>
            <w:r>
              <w:rPr>
                <w:rFonts w:cs="Tahoma"/>
                <w:szCs w:val="22"/>
              </w:rPr>
              <w:t>(a) Issuance of Year 2023 Call Circular</w:t>
            </w:r>
          </w:p>
        </w:tc>
        <w:tc>
          <w:tcPr>
            <w:tcW w:w="1369" w:type="dxa"/>
          </w:tcPr>
          <w:p w14:paraId="16D6481F" w14:textId="77777777" w:rsidR="002A7764" w:rsidRDefault="00000000">
            <w:pPr>
              <w:spacing w:after="0"/>
              <w:jc w:val="both"/>
              <w:rPr>
                <w:rFonts w:cs="Tahoma"/>
                <w:szCs w:val="22"/>
              </w:rPr>
            </w:pPr>
            <w:r>
              <w:rPr>
                <w:rFonts w:cs="Tahoma"/>
                <w:szCs w:val="22"/>
              </w:rPr>
              <w:t>July 2022</w:t>
            </w:r>
          </w:p>
        </w:tc>
        <w:tc>
          <w:tcPr>
            <w:tcW w:w="2092" w:type="dxa"/>
          </w:tcPr>
          <w:p w14:paraId="359994D2" w14:textId="77777777" w:rsidR="002A7764" w:rsidRDefault="00000000">
            <w:pPr>
              <w:spacing w:after="0"/>
              <w:jc w:val="both"/>
              <w:rPr>
                <w:rFonts w:cs="Tahoma"/>
                <w:szCs w:val="22"/>
              </w:rPr>
            </w:pPr>
            <w:r>
              <w:rPr>
                <w:rFonts w:cs="Tahoma"/>
                <w:szCs w:val="22"/>
              </w:rPr>
              <w:t>MFB&amp;EP</w:t>
            </w:r>
          </w:p>
        </w:tc>
        <w:tc>
          <w:tcPr>
            <w:tcW w:w="1846" w:type="dxa"/>
          </w:tcPr>
          <w:p w14:paraId="5FEF01AC" w14:textId="77777777" w:rsidR="002A7764" w:rsidRDefault="00000000">
            <w:pPr>
              <w:spacing w:after="0"/>
              <w:jc w:val="both"/>
              <w:rPr>
                <w:rFonts w:cs="Tahoma"/>
                <w:szCs w:val="22"/>
              </w:rPr>
            </w:pPr>
            <w:r>
              <w:rPr>
                <w:rFonts w:cs="Tahoma"/>
                <w:szCs w:val="22"/>
              </w:rPr>
              <w:t>Permanent Secretary</w:t>
            </w:r>
          </w:p>
        </w:tc>
      </w:tr>
      <w:tr w:rsidR="002A7764" w14:paraId="21C4C222" w14:textId="77777777">
        <w:trPr>
          <w:trHeight w:val="20"/>
        </w:trPr>
        <w:tc>
          <w:tcPr>
            <w:tcW w:w="620" w:type="dxa"/>
            <w:vMerge/>
          </w:tcPr>
          <w:p w14:paraId="3A6B5DA2" w14:textId="77777777" w:rsidR="002A7764" w:rsidRDefault="002A7764">
            <w:pPr>
              <w:spacing w:after="0"/>
              <w:jc w:val="both"/>
              <w:rPr>
                <w:rFonts w:cs="Tahoma"/>
                <w:szCs w:val="22"/>
              </w:rPr>
            </w:pPr>
          </w:p>
        </w:tc>
        <w:tc>
          <w:tcPr>
            <w:tcW w:w="1738" w:type="dxa"/>
            <w:vMerge/>
          </w:tcPr>
          <w:p w14:paraId="43F3EAE4" w14:textId="77777777" w:rsidR="002A7764" w:rsidRDefault="002A7764">
            <w:pPr>
              <w:spacing w:after="0"/>
              <w:jc w:val="both"/>
              <w:rPr>
                <w:rFonts w:cs="Tahoma"/>
                <w:szCs w:val="22"/>
              </w:rPr>
            </w:pPr>
          </w:p>
        </w:tc>
        <w:tc>
          <w:tcPr>
            <w:tcW w:w="2982" w:type="dxa"/>
          </w:tcPr>
          <w:p w14:paraId="7F86FAE6" w14:textId="77777777" w:rsidR="002A7764" w:rsidRDefault="00000000">
            <w:pPr>
              <w:tabs>
                <w:tab w:val="left" w:pos="434"/>
              </w:tabs>
              <w:spacing w:after="0"/>
              <w:rPr>
                <w:rFonts w:cs="Tahoma"/>
                <w:szCs w:val="22"/>
              </w:rPr>
            </w:pPr>
            <w:r>
              <w:rPr>
                <w:rFonts w:cs="Tahoma"/>
                <w:szCs w:val="22"/>
              </w:rPr>
              <w:t>(b) Budget Consultative /Stakeholders Forum /Citizens Engagement</w:t>
            </w:r>
          </w:p>
        </w:tc>
        <w:tc>
          <w:tcPr>
            <w:tcW w:w="1369" w:type="dxa"/>
          </w:tcPr>
          <w:p w14:paraId="78545418" w14:textId="77777777" w:rsidR="002A7764" w:rsidRDefault="00000000">
            <w:pPr>
              <w:spacing w:after="0"/>
              <w:jc w:val="both"/>
              <w:rPr>
                <w:rFonts w:cs="Tahoma"/>
                <w:szCs w:val="22"/>
              </w:rPr>
            </w:pPr>
            <w:r>
              <w:rPr>
                <w:rFonts w:cs="Tahoma"/>
                <w:szCs w:val="22"/>
              </w:rPr>
              <w:t>July 2022</w:t>
            </w:r>
          </w:p>
        </w:tc>
        <w:tc>
          <w:tcPr>
            <w:tcW w:w="2092" w:type="dxa"/>
          </w:tcPr>
          <w:p w14:paraId="562B1760" w14:textId="77777777" w:rsidR="002A7764" w:rsidRDefault="00000000">
            <w:pPr>
              <w:spacing w:after="0"/>
              <w:jc w:val="both"/>
              <w:rPr>
                <w:rFonts w:cs="Tahoma"/>
                <w:szCs w:val="22"/>
              </w:rPr>
            </w:pPr>
            <w:r>
              <w:rPr>
                <w:rFonts w:cs="Tahoma"/>
                <w:szCs w:val="22"/>
              </w:rPr>
              <w:t>MFB&amp;EP (Budget Dept.), MDAs &amp; other Stakeholders eg. CSOs</w:t>
            </w:r>
          </w:p>
        </w:tc>
        <w:tc>
          <w:tcPr>
            <w:tcW w:w="1846" w:type="dxa"/>
          </w:tcPr>
          <w:p w14:paraId="4E2CA50D" w14:textId="77777777" w:rsidR="002A7764" w:rsidRDefault="00000000">
            <w:pPr>
              <w:spacing w:after="0"/>
              <w:jc w:val="both"/>
              <w:rPr>
                <w:rFonts w:cs="Tahoma"/>
                <w:szCs w:val="22"/>
              </w:rPr>
            </w:pPr>
            <w:r>
              <w:rPr>
                <w:rFonts w:cs="Tahoma"/>
                <w:szCs w:val="22"/>
              </w:rPr>
              <w:t>Permanent Secretary</w:t>
            </w:r>
          </w:p>
        </w:tc>
      </w:tr>
      <w:tr w:rsidR="002A7764" w14:paraId="104F5E88" w14:textId="77777777">
        <w:trPr>
          <w:trHeight w:val="20"/>
        </w:trPr>
        <w:tc>
          <w:tcPr>
            <w:tcW w:w="620" w:type="dxa"/>
            <w:vMerge/>
          </w:tcPr>
          <w:p w14:paraId="14586719" w14:textId="77777777" w:rsidR="002A7764" w:rsidRDefault="002A7764">
            <w:pPr>
              <w:spacing w:after="0"/>
              <w:jc w:val="both"/>
              <w:rPr>
                <w:rFonts w:cs="Tahoma"/>
                <w:szCs w:val="22"/>
              </w:rPr>
            </w:pPr>
          </w:p>
        </w:tc>
        <w:tc>
          <w:tcPr>
            <w:tcW w:w="1738" w:type="dxa"/>
            <w:vMerge/>
          </w:tcPr>
          <w:p w14:paraId="1E77EE45" w14:textId="77777777" w:rsidR="002A7764" w:rsidRDefault="002A7764">
            <w:pPr>
              <w:spacing w:after="0"/>
              <w:jc w:val="both"/>
              <w:rPr>
                <w:rFonts w:cs="Tahoma"/>
                <w:szCs w:val="22"/>
              </w:rPr>
            </w:pPr>
          </w:p>
        </w:tc>
        <w:tc>
          <w:tcPr>
            <w:tcW w:w="2982" w:type="dxa"/>
          </w:tcPr>
          <w:p w14:paraId="79FC8BC7" w14:textId="77777777" w:rsidR="002A7764" w:rsidRDefault="00000000">
            <w:pPr>
              <w:spacing w:after="0"/>
              <w:jc w:val="both"/>
              <w:rPr>
                <w:rFonts w:cs="Tahoma"/>
                <w:szCs w:val="22"/>
              </w:rPr>
            </w:pPr>
            <w:r>
              <w:rPr>
                <w:rFonts w:cs="Tahoma"/>
                <w:szCs w:val="22"/>
              </w:rPr>
              <w:t xml:space="preserve">(d) Submission of Budget Proposals </w:t>
            </w:r>
          </w:p>
        </w:tc>
        <w:tc>
          <w:tcPr>
            <w:tcW w:w="1369" w:type="dxa"/>
          </w:tcPr>
          <w:p w14:paraId="688B52C4" w14:textId="77777777" w:rsidR="002A7764" w:rsidRDefault="00000000">
            <w:pPr>
              <w:spacing w:after="0"/>
              <w:jc w:val="both"/>
              <w:rPr>
                <w:rFonts w:cs="Tahoma"/>
                <w:szCs w:val="22"/>
              </w:rPr>
            </w:pPr>
            <w:r>
              <w:rPr>
                <w:rFonts w:cs="Tahoma"/>
                <w:szCs w:val="22"/>
              </w:rPr>
              <w:t>Aug./Sept. 2022</w:t>
            </w:r>
          </w:p>
        </w:tc>
        <w:tc>
          <w:tcPr>
            <w:tcW w:w="2092" w:type="dxa"/>
          </w:tcPr>
          <w:p w14:paraId="43F3249C" w14:textId="77777777" w:rsidR="002A7764" w:rsidRDefault="00000000">
            <w:pPr>
              <w:spacing w:after="0"/>
              <w:jc w:val="both"/>
              <w:rPr>
                <w:rFonts w:cs="Tahoma"/>
                <w:szCs w:val="22"/>
              </w:rPr>
            </w:pPr>
            <w:r>
              <w:rPr>
                <w:rFonts w:cs="Tahoma"/>
                <w:szCs w:val="22"/>
              </w:rPr>
              <w:t>MFB&amp;EP/MDAs</w:t>
            </w:r>
          </w:p>
        </w:tc>
        <w:tc>
          <w:tcPr>
            <w:tcW w:w="1846" w:type="dxa"/>
          </w:tcPr>
          <w:p w14:paraId="61D054BA" w14:textId="77777777" w:rsidR="002A7764" w:rsidRDefault="00000000">
            <w:pPr>
              <w:spacing w:after="0"/>
              <w:jc w:val="both"/>
              <w:rPr>
                <w:rFonts w:cs="Tahoma"/>
                <w:szCs w:val="22"/>
              </w:rPr>
            </w:pPr>
            <w:r>
              <w:rPr>
                <w:rFonts w:cs="Tahoma"/>
                <w:szCs w:val="22"/>
              </w:rPr>
              <w:t>Permanent Secretary</w:t>
            </w:r>
          </w:p>
        </w:tc>
      </w:tr>
      <w:tr w:rsidR="002A7764" w14:paraId="42F42E08" w14:textId="77777777">
        <w:trPr>
          <w:trHeight w:val="20"/>
        </w:trPr>
        <w:tc>
          <w:tcPr>
            <w:tcW w:w="620" w:type="dxa"/>
            <w:vMerge/>
          </w:tcPr>
          <w:p w14:paraId="4FEA3DA7" w14:textId="77777777" w:rsidR="002A7764" w:rsidRDefault="002A7764">
            <w:pPr>
              <w:spacing w:after="0"/>
              <w:jc w:val="both"/>
              <w:rPr>
                <w:rFonts w:cs="Tahoma"/>
                <w:szCs w:val="22"/>
              </w:rPr>
            </w:pPr>
          </w:p>
        </w:tc>
        <w:tc>
          <w:tcPr>
            <w:tcW w:w="1738" w:type="dxa"/>
            <w:vMerge/>
          </w:tcPr>
          <w:p w14:paraId="684C1CFC" w14:textId="77777777" w:rsidR="002A7764" w:rsidRDefault="002A7764">
            <w:pPr>
              <w:spacing w:after="0"/>
              <w:jc w:val="both"/>
              <w:rPr>
                <w:rFonts w:cs="Tahoma"/>
                <w:szCs w:val="22"/>
              </w:rPr>
            </w:pPr>
          </w:p>
        </w:tc>
        <w:tc>
          <w:tcPr>
            <w:tcW w:w="2982" w:type="dxa"/>
          </w:tcPr>
          <w:p w14:paraId="4B00F046" w14:textId="77777777" w:rsidR="002A7764" w:rsidRDefault="00000000">
            <w:pPr>
              <w:spacing w:after="0"/>
              <w:jc w:val="both"/>
              <w:rPr>
                <w:rFonts w:cs="Tahoma"/>
                <w:szCs w:val="22"/>
              </w:rPr>
            </w:pPr>
            <w:r>
              <w:rPr>
                <w:rFonts w:cs="Tahoma"/>
                <w:szCs w:val="22"/>
              </w:rPr>
              <w:t>(c) MDAs Budget Proposals Technical Defence</w:t>
            </w:r>
          </w:p>
        </w:tc>
        <w:tc>
          <w:tcPr>
            <w:tcW w:w="1369" w:type="dxa"/>
          </w:tcPr>
          <w:p w14:paraId="7E0E8983" w14:textId="77777777" w:rsidR="002A7764" w:rsidRDefault="00000000">
            <w:pPr>
              <w:spacing w:after="0"/>
              <w:jc w:val="both"/>
              <w:rPr>
                <w:rFonts w:cs="Tahoma"/>
                <w:szCs w:val="22"/>
              </w:rPr>
            </w:pPr>
            <w:r>
              <w:rPr>
                <w:rFonts w:cs="Tahoma"/>
                <w:szCs w:val="22"/>
              </w:rPr>
              <w:t>September 2022</w:t>
            </w:r>
          </w:p>
        </w:tc>
        <w:tc>
          <w:tcPr>
            <w:tcW w:w="2092" w:type="dxa"/>
          </w:tcPr>
          <w:p w14:paraId="0EBE6FDD" w14:textId="77777777" w:rsidR="002A7764" w:rsidRDefault="00000000">
            <w:pPr>
              <w:spacing w:after="0"/>
              <w:jc w:val="both"/>
              <w:rPr>
                <w:rFonts w:cs="Tahoma"/>
                <w:szCs w:val="22"/>
              </w:rPr>
            </w:pPr>
            <w:r>
              <w:rPr>
                <w:rFonts w:cs="Tahoma"/>
                <w:szCs w:val="22"/>
              </w:rPr>
              <w:t>MFB&amp;EP/MDAs</w:t>
            </w:r>
          </w:p>
        </w:tc>
        <w:tc>
          <w:tcPr>
            <w:tcW w:w="1846" w:type="dxa"/>
          </w:tcPr>
          <w:p w14:paraId="3AD61BC5" w14:textId="77777777" w:rsidR="002A7764" w:rsidRDefault="00000000">
            <w:pPr>
              <w:spacing w:after="0"/>
              <w:jc w:val="both"/>
              <w:rPr>
                <w:rFonts w:cs="Tahoma"/>
                <w:szCs w:val="22"/>
              </w:rPr>
            </w:pPr>
            <w:r>
              <w:rPr>
                <w:rFonts w:cs="Tahoma"/>
                <w:szCs w:val="22"/>
              </w:rPr>
              <w:t>Permanent Secretary</w:t>
            </w:r>
          </w:p>
        </w:tc>
      </w:tr>
      <w:tr w:rsidR="002A7764" w14:paraId="7388871A" w14:textId="77777777">
        <w:trPr>
          <w:trHeight w:val="20"/>
        </w:trPr>
        <w:tc>
          <w:tcPr>
            <w:tcW w:w="620" w:type="dxa"/>
            <w:vMerge/>
          </w:tcPr>
          <w:p w14:paraId="2C96BE1A" w14:textId="77777777" w:rsidR="002A7764" w:rsidRDefault="002A7764">
            <w:pPr>
              <w:spacing w:after="0"/>
              <w:jc w:val="both"/>
              <w:rPr>
                <w:rFonts w:cs="Tahoma"/>
                <w:szCs w:val="22"/>
              </w:rPr>
            </w:pPr>
          </w:p>
        </w:tc>
        <w:tc>
          <w:tcPr>
            <w:tcW w:w="1738" w:type="dxa"/>
            <w:vMerge/>
          </w:tcPr>
          <w:p w14:paraId="2E07B314" w14:textId="77777777" w:rsidR="002A7764" w:rsidRDefault="002A7764">
            <w:pPr>
              <w:spacing w:after="0"/>
              <w:jc w:val="both"/>
              <w:rPr>
                <w:rFonts w:cs="Tahoma"/>
                <w:szCs w:val="22"/>
              </w:rPr>
            </w:pPr>
          </w:p>
        </w:tc>
        <w:tc>
          <w:tcPr>
            <w:tcW w:w="2982" w:type="dxa"/>
          </w:tcPr>
          <w:p w14:paraId="786DD29D" w14:textId="77777777" w:rsidR="002A7764" w:rsidRDefault="00000000">
            <w:pPr>
              <w:spacing w:after="0"/>
              <w:jc w:val="both"/>
              <w:rPr>
                <w:rFonts w:cs="Tahoma"/>
                <w:szCs w:val="22"/>
              </w:rPr>
            </w:pPr>
            <w:r>
              <w:rPr>
                <w:rFonts w:cs="Tahoma"/>
                <w:szCs w:val="22"/>
              </w:rPr>
              <w:t>(e) Collation of Draft Estimate</w:t>
            </w:r>
          </w:p>
        </w:tc>
        <w:tc>
          <w:tcPr>
            <w:tcW w:w="1369" w:type="dxa"/>
          </w:tcPr>
          <w:p w14:paraId="2835D4C3" w14:textId="77777777" w:rsidR="002A7764" w:rsidRDefault="00000000">
            <w:pPr>
              <w:spacing w:after="0"/>
              <w:jc w:val="both"/>
              <w:rPr>
                <w:rFonts w:cs="Tahoma"/>
                <w:szCs w:val="22"/>
              </w:rPr>
            </w:pPr>
            <w:r>
              <w:rPr>
                <w:rFonts w:cs="Tahoma"/>
                <w:szCs w:val="22"/>
              </w:rPr>
              <w:t>October 2022</w:t>
            </w:r>
          </w:p>
        </w:tc>
        <w:tc>
          <w:tcPr>
            <w:tcW w:w="2092" w:type="dxa"/>
          </w:tcPr>
          <w:p w14:paraId="342FFCE8" w14:textId="77777777" w:rsidR="002A7764" w:rsidRDefault="00000000">
            <w:pPr>
              <w:spacing w:after="0"/>
              <w:jc w:val="both"/>
              <w:rPr>
                <w:rFonts w:cs="Tahoma"/>
                <w:szCs w:val="22"/>
              </w:rPr>
            </w:pPr>
            <w:r>
              <w:rPr>
                <w:rFonts w:cs="Tahoma"/>
                <w:szCs w:val="22"/>
              </w:rPr>
              <w:t>MFB&amp;EP</w:t>
            </w:r>
          </w:p>
        </w:tc>
        <w:tc>
          <w:tcPr>
            <w:tcW w:w="1846" w:type="dxa"/>
          </w:tcPr>
          <w:p w14:paraId="30060F5F" w14:textId="77777777" w:rsidR="002A7764" w:rsidRDefault="00000000">
            <w:pPr>
              <w:spacing w:after="0"/>
              <w:jc w:val="both"/>
              <w:rPr>
                <w:rFonts w:cs="Tahoma"/>
                <w:szCs w:val="22"/>
              </w:rPr>
            </w:pPr>
            <w:r>
              <w:rPr>
                <w:rFonts w:cs="Tahoma"/>
                <w:szCs w:val="22"/>
              </w:rPr>
              <w:t>Director Budget</w:t>
            </w:r>
          </w:p>
        </w:tc>
      </w:tr>
      <w:tr w:rsidR="002A7764" w14:paraId="41AFF419" w14:textId="77777777">
        <w:trPr>
          <w:trHeight w:val="917"/>
        </w:trPr>
        <w:tc>
          <w:tcPr>
            <w:tcW w:w="620" w:type="dxa"/>
          </w:tcPr>
          <w:p w14:paraId="57B3D73F" w14:textId="77777777" w:rsidR="002A7764" w:rsidRDefault="00000000">
            <w:pPr>
              <w:spacing w:after="0"/>
              <w:jc w:val="both"/>
              <w:rPr>
                <w:rFonts w:cs="Tahoma"/>
                <w:szCs w:val="22"/>
              </w:rPr>
            </w:pPr>
            <w:r>
              <w:rPr>
                <w:rFonts w:cs="Tahoma"/>
                <w:szCs w:val="22"/>
              </w:rPr>
              <w:t>4</w:t>
            </w:r>
          </w:p>
        </w:tc>
        <w:tc>
          <w:tcPr>
            <w:tcW w:w="1738" w:type="dxa"/>
          </w:tcPr>
          <w:p w14:paraId="29556DD2" w14:textId="77777777" w:rsidR="002A7764" w:rsidRDefault="00000000">
            <w:pPr>
              <w:spacing w:after="0"/>
              <w:jc w:val="both"/>
              <w:rPr>
                <w:rFonts w:cs="Tahoma"/>
                <w:szCs w:val="22"/>
              </w:rPr>
            </w:pPr>
            <w:r>
              <w:rPr>
                <w:rFonts w:cs="Tahoma"/>
                <w:szCs w:val="22"/>
              </w:rPr>
              <w:t>2023 Draft Budget</w:t>
            </w:r>
          </w:p>
        </w:tc>
        <w:tc>
          <w:tcPr>
            <w:tcW w:w="2982" w:type="dxa"/>
          </w:tcPr>
          <w:p w14:paraId="4D62D446" w14:textId="77777777" w:rsidR="002A7764" w:rsidRDefault="00000000">
            <w:pPr>
              <w:spacing w:after="0"/>
              <w:jc w:val="both"/>
              <w:rPr>
                <w:rFonts w:cs="Tahoma"/>
                <w:szCs w:val="22"/>
              </w:rPr>
            </w:pPr>
            <w:r>
              <w:rPr>
                <w:rFonts w:cs="Tahoma"/>
                <w:szCs w:val="22"/>
              </w:rPr>
              <w:t xml:space="preserve">Submission of Year 2023 draft Budget to EXCO </w:t>
            </w:r>
          </w:p>
        </w:tc>
        <w:tc>
          <w:tcPr>
            <w:tcW w:w="1369" w:type="dxa"/>
          </w:tcPr>
          <w:p w14:paraId="63766A1A" w14:textId="77777777" w:rsidR="002A7764" w:rsidRDefault="00000000">
            <w:pPr>
              <w:spacing w:after="0"/>
              <w:jc w:val="both"/>
              <w:rPr>
                <w:rFonts w:cs="Tahoma"/>
                <w:szCs w:val="22"/>
              </w:rPr>
            </w:pPr>
            <w:r>
              <w:rPr>
                <w:rFonts w:cs="Tahoma"/>
                <w:szCs w:val="22"/>
              </w:rPr>
              <w:t>Oct./Nov. 2022</w:t>
            </w:r>
          </w:p>
        </w:tc>
        <w:tc>
          <w:tcPr>
            <w:tcW w:w="2092" w:type="dxa"/>
          </w:tcPr>
          <w:p w14:paraId="50D15E22" w14:textId="77777777" w:rsidR="002A7764" w:rsidRDefault="00000000">
            <w:pPr>
              <w:spacing w:after="0"/>
              <w:jc w:val="both"/>
              <w:rPr>
                <w:rFonts w:cs="Tahoma"/>
                <w:szCs w:val="22"/>
              </w:rPr>
            </w:pPr>
            <w:r>
              <w:rPr>
                <w:rFonts w:cs="Tahoma"/>
                <w:szCs w:val="22"/>
              </w:rPr>
              <w:t>MFB&amp;EP</w:t>
            </w:r>
          </w:p>
        </w:tc>
        <w:tc>
          <w:tcPr>
            <w:tcW w:w="1846" w:type="dxa"/>
          </w:tcPr>
          <w:p w14:paraId="0B150D68" w14:textId="77777777" w:rsidR="002A7764" w:rsidRDefault="00000000">
            <w:pPr>
              <w:spacing w:after="0"/>
              <w:jc w:val="both"/>
              <w:rPr>
                <w:rFonts w:cs="Tahoma"/>
                <w:szCs w:val="22"/>
              </w:rPr>
            </w:pPr>
            <w:r>
              <w:rPr>
                <w:rFonts w:cs="Tahoma"/>
                <w:szCs w:val="22"/>
              </w:rPr>
              <w:t>HC MFB&amp;EP</w:t>
            </w:r>
          </w:p>
        </w:tc>
      </w:tr>
      <w:tr w:rsidR="002A7764" w14:paraId="5680105A" w14:textId="77777777">
        <w:trPr>
          <w:trHeight w:val="20"/>
        </w:trPr>
        <w:tc>
          <w:tcPr>
            <w:tcW w:w="620" w:type="dxa"/>
            <w:vMerge w:val="restart"/>
          </w:tcPr>
          <w:p w14:paraId="16342818" w14:textId="77777777" w:rsidR="002A7764" w:rsidRDefault="00000000">
            <w:pPr>
              <w:spacing w:after="0"/>
              <w:jc w:val="both"/>
              <w:rPr>
                <w:rFonts w:cs="Tahoma"/>
                <w:szCs w:val="22"/>
              </w:rPr>
            </w:pPr>
            <w:r>
              <w:rPr>
                <w:rFonts w:cs="Tahoma"/>
                <w:szCs w:val="22"/>
              </w:rPr>
              <w:t>5</w:t>
            </w:r>
          </w:p>
        </w:tc>
        <w:tc>
          <w:tcPr>
            <w:tcW w:w="1738" w:type="dxa"/>
            <w:vMerge w:val="restart"/>
          </w:tcPr>
          <w:p w14:paraId="69F2DF5B" w14:textId="77777777" w:rsidR="002A7764" w:rsidRDefault="00000000">
            <w:pPr>
              <w:spacing w:after="0"/>
              <w:jc w:val="both"/>
              <w:rPr>
                <w:rFonts w:cs="Tahoma"/>
                <w:szCs w:val="22"/>
              </w:rPr>
            </w:pPr>
            <w:r>
              <w:rPr>
                <w:rFonts w:cs="Tahoma"/>
                <w:szCs w:val="22"/>
              </w:rPr>
              <w:t>Legislative Processes</w:t>
            </w:r>
          </w:p>
        </w:tc>
        <w:tc>
          <w:tcPr>
            <w:tcW w:w="2982" w:type="dxa"/>
          </w:tcPr>
          <w:p w14:paraId="256FA091" w14:textId="77777777" w:rsidR="002A7764" w:rsidRDefault="00000000">
            <w:pPr>
              <w:spacing w:after="0"/>
              <w:jc w:val="both"/>
              <w:rPr>
                <w:rFonts w:cs="Tahoma"/>
                <w:szCs w:val="22"/>
              </w:rPr>
            </w:pPr>
            <w:r>
              <w:rPr>
                <w:rFonts w:cs="Tahoma"/>
                <w:szCs w:val="22"/>
              </w:rPr>
              <w:t>(a) Presentation of Draft Year 2023 Budget Estimates to House of Assembly</w:t>
            </w:r>
          </w:p>
        </w:tc>
        <w:tc>
          <w:tcPr>
            <w:tcW w:w="1369" w:type="dxa"/>
          </w:tcPr>
          <w:p w14:paraId="466FB3D7" w14:textId="77777777" w:rsidR="002A7764" w:rsidRDefault="00000000">
            <w:pPr>
              <w:spacing w:after="0"/>
              <w:jc w:val="both"/>
              <w:rPr>
                <w:rFonts w:cs="Tahoma"/>
                <w:szCs w:val="22"/>
              </w:rPr>
            </w:pPr>
            <w:r>
              <w:rPr>
                <w:rFonts w:cs="Tahoma"/>
                <w:szCs w:val="22"/>
              </w:rPr>
              <w:t>November 2022</w:t>
            </w:r>
          </w:p>
        </w:tc>
        <w:tc>
          <w:tcPr>
            <w:tcW w:w="2092" w:type="dxa"/>
          </w:tcPr>
          <w:p w14:paraId="46531ECA" w14:textId="77777777" w:rsidR="002A7764" w:rsidRDefault="00000000">
            <w:pPr>
              <w:spacing w:after="0"/>
              <w:jc w:val="both"/>
              <w:rPr>
                <w:rFonts w:cs="Tahoma"/>
                <w:szCs w:val="22"/>
              </w:rPr>
            </w:pPr>
            <w:r>
              <w:rPr>
                <w:rFonts w:cs="Tahoma"/>
                <w:szCs w:val="22"/>
              </w:rPr>
              <w:t>Governor’s Office</w:t>
            </w:r>
          </w:p>
        </w:tc>
        <w:tc>
          <w:tcPr>
            <w:tcW w:w="1846" w:type="dxa"/>
          </w:tcPr>
          <w:p w14:paraId="7DD1037F" w14:textId="77777777" w:rsidR="002A7764" w:rsidRDefault="00000000">
            <w:pPr>
              <w:spacing w:after="0"/>
              <w:jc w:val="both"/>
              <w:rPr>
                <w:rFonts w:cs="Tahoma"/>
                <w:szCs w:val="22"/>
              </w:rPr>
            </w:pPr>
            <w:r>
              <w:rPr>
                <w:rFonts w:cs="Tahoma"/>
                <w:szCs w:val="22"/>
              </w:rPr>
              <w:t>His Excellency</w:t>
            </w:r>
          </w:p>
        </w:tc>
      </w:tr>
      <w:tr w:rsidR="002A7764" w14:paraId="6D744013" w14:textId="77777777">
        <w:trPr>
          <w:trHeight w:val="20"/>
        </w:trPr>
        <w:tc>
          <w:tcPr>
            <w:tcW w:w="620" w:type="dxa"/>
            <w:vMerge/>
          </w:tcPr>
          <w:p w14:paraId="0A003839" w14:textId="77777777" w:rsidR="002A7764" w:rsidRDefault="002A7764">
            <w:pPr>
              <w:spacing w:after="0"/>
              <w:jc w:val="both"/>
              <w:rPr>
                <w:rFonts w:cs="Tahoma"/>
                <w:szCs w:val="22"/>
              </w:rPr>
            </w:pPr>
          </w:p>
        </w:tc>
        <w:tc>
          <w:tcPr>
            <w:tcW w:w="1738" w:type="dxa"/>
            <w:vMerge/>
          </w:tcPr>
          <w:p w14:paraId="457988EC" w14:textId="77777777" w:rsidR="002A7764" w:rsidRDefault="002A7764">
            <w:pPr>
              <w:spacing w:after="0"/>
              <w:jc w:val="both"/>
              <w:rPr>
                <w:rFonts w:cs="Tahoma"/>
                <w:szCs w:val="22"/>
              </w:rPr>
            </w:pPr>
          </w:p>
        </w:tc>
        <w:tc>
          <w:tcPr>
            <w:tcW w:w="2982" w:type="dxa"/>
            <w:shd w:val="clear" w:color="auto" w:fill="auto"/>
          </w:tcPr>
          <w:p w14:paraId="628691A3" w14:textId="77777777" w:rsidR="002A7764" w:rsidRDefault="00000000">
            <w:pPr>
              <w:spacing w:after="0"/>
              <w:jc w:val="both"/>
              <w:rPr>
                <w:rFonts w:cs="Tahoma"/>
                <w:szCs w:val="22"/>
              </w:rPr>
            </w:pPr>
            <w:r>
              <w:rPr>
                <w:rFonts w:cs="Tahoma"/>
                <w:szCs w:val="22"/>
              </w:rPr>
              <w:t>(b) Consideration of Budget Draft Estimates by SHoA including interaction with MDAs/scrutiny of estimates.</w:t>
            </w:r>
          </w:p>
        </w:tc>
        <w:tc>
          <w:tcPr>
            <w:tcW w:w="1369" w:type="dxa"/>
            <w:shd w:val="clear" w:color="auto" w:fill="auto"/>
          </w:tcPr>
          <w:p w14:paraId="5F8DF421" w14:textId="77777777" w:rsidR="002A7764" w:rsidRDefault="00000000">
            <w:pPr>
              <w:spacing w:after="0"/>
              <w:jc w:val="both"/>
              <w:rPr>
                <w:rFonts w:cs="Tahoma"/>
                <w:szCs w:val="22"/>
              </w:rPr>
            </w:pPr>
            <w:r>
              <w:rPr>
                <w:rFonts w:cs="Tahoma"/>
                <w:szCs w:val="22"/>
              </w:rPr>
              <w:t>December 2022</w:t>
            </w:r>
          </w:p>
        </w:tc>
        <w:tc>
          <w:tcPr>
            <w:tcW w:w="2092" w:type="dxa"/>
            <w:shd w:val="clear" w:color="auto" w:fill="auto"/>
          </w:tcPr>
          <w:p w14:paraId="63DB6EA0" w14:textId="77777777" w:rsidR="002A7764" w:rsidRDefault="00000000">
            <w:pPr>
              <w:spacing w:after="0"/>
              <w:jc w:val="both"/>
              <w:rPr>
                <w:rFonts w:cs="Tahoma"/>
                <w:szCs w:val="22"/>
              </w:rPr>
            </w:pPr>
            <w:r>
              <w:rPr>
                <w:rFonts w:cs="Tahoma"/>
                <w:szCs w:val="22"/>
              </w:rPr>
              <w:t>SHoA</w:t>
            </w:r>
          </w:p>
        </w:tc>
        <w:tc>
          <w:tcPr>
            <w:tcW w:w="1846" w:type="dxa"/>
            <w:shd w:val="clear" w:color="auto" w:fill="auto"/>
          </w:tcPr>
          <w:p w14:paraId="742FEBC1" w14:textId="77777777" w:rsidR="002A7764" w:rsidRDefault="00000000">
            <w:pPr>
              <w:spacing w:after="0"/>
              <w:jc w:val="both"/>
              <w:rPr>
                <w:rFonts w:cs="Tahoma"/>
                <w:szCs w:val="22"/>
              </w:rPr>
            </w:pPr>
            <w:r>
              <w:rPr>
                <w:rFonts w:cs="Tahoma"/>
                <w:szCs w:val="22"/>
              </w:rPr>
              <w:t>Members SHoA/MDAs</w:t>
            </w:r>
          </w:p>
        </w:tc>
      </w:tr>
      <w:tr w:rsidR="002A7764" w14:paraId="21841643" w14:textId="77777777">
        <w:trPr>
          <w:trHeight w:val="20"/>
        </w:trPr>
        <w:tc>
          <w:tcPr>
            <w:tcW w:w="620" w:type="dxa"/>
            <w:vMerge/>
          </w:tcPr>
          <w:p w14:paraId="1FCB0793" w14:textId="77777777" w:rsidR="002A7764" w:rsidRDefault="002A7764">
            <w:pPr>
              <w:spacing w:after="0"/>
              <w:jc w:val="both"/>
              <w:rPr>
                <w:rFonts w:cs="Tahoma"/>
                <w:szCs w:val="22"/>
              </w:rPr>
            </w:pPr>
          </w:p>
        </w:tc>
        <w:tc>
          <w:tcPr>
            <w:tcW w:w="1738" w:type="dxa"/>
            <w:vMerge/>
          </w:tcPr>
          <w:p w14:paraId="4AEE50D1" w14:textId="77777777" w:rsidR="002A7764" w:rsidRDefault="002A7764">
            <w:pPr>
              <w:spacing w:after="0"/>
              <w:jc w:val="both"/>
              <w:rPr>
                <w:rFonts w:cs="Tahoma"/>
                <w:szCs w:val="22"/>
              </w:rPr>
            </w:pPr>
          </w:p>
        </w:tc>
        <w:tc>
          <w:tcPr>
            <w:tcW w:w="2982" w:type="dxa"/>
          </w:tcPr>
          <w:p w14:paraId="339F4788" w14:textId="77777777" w:rsidR="002A7764" w:rsidRDefault="00000000">
            <w:pPr>
              <w:spacing w:after="0"/>
              <w:jc w:val="both"/>
              <w:rPr>
                <w:rFonts w:cs="Tahoma"/>
                <w:szCs w:val="22"/>
              </w:rPr>
            </w:pPr>
            <w:r>
              <w:rPr>
                <w:rFonts w:cs="Tahoma"/>
                <w:szCs w:val="22"/>
              </w:rPr>
              <w:t>(c) Passing of the Year 2023 Appropriation Bill</w:t>
            </w:r>
          </w:p>
        </w:tc>
        <w:tc>
          <w:tcPr>
            <w:tcW w:w="1369" w:type="dxa"/>
          </w:tcPr>
          <w:p w14:paraId="0087EB93" w14:textId="77777777" w:rsidR="002A7764" w:rsidRDefault="00000000">
            <w:pPr>
              <w:spacing w:after="0"/>
              <w:jc w:val="both"/>
              <w:rPr>
                <w:rFonts w:cs="Tahoma"/>
                <w:szCs w:val="22"/>
              </w:rPr>
            </w:pPr>
            <w:r>
              <w:rPr>
                <w:rFonts w:cs="Tahoma"/>
                <w:szCs w:val="22"/>
              </w:rPr>
              <w:t>December 2022</w:t>
            </w:r>
          </w:p>
        </w:tc>
        <w:tc>
          <w:tcPr>
            <w:tcW w:w="2092" w:type="dxa"/>
          </w:tcPr>
          <w:p w14:paraId="79651E98" w14:textId="77777777" w:rsidR="002A7764" w:rsidRDefault="00000000">
            <w:pPr>
              <w:spacing w:after="0"/>
              <w:jc w:val="both"/>
              <w:rPr>
                <w:rFonts w:cs="Tahoma"/>
                <w:szCs w:val="22"/>
              </w:rPr>
            </w:pPr>
            <w:r>
              <w:rPr>
                <w:rFonts w:cs="Tahoma"/>
                <w:szCs w:val="22"/>
              </w:rPr>
              <w:t>SHoA</w:t>
            </w:r>
          </w:p>
        </w:tc>
        <w:tc>
          <w:tcPr>
            <w:tcW w:w="1846" w:type="dxa"/>
          </w:tcPr>
          <w:p w14:paraId="3753B644" w14:textId="77777777" w:rsidR="002A7764" w:rsidRDefault="00000000">
            <w:pPr>
              <w:spacing w:after="0"/>
              <w:jc w:val="both"/>
              <w:rPr>
                <w:rFonts w:cs="Tahoma"/>
                <w:szCs w:val="22"/>
              </w:rPr>
            </w:pPr>
            <w:r>
              <w:rPr>
                <w:rFonts w:cs="Tahoma"/>
                <w:szCs w:val="22"/>
              </w:rPr>
              <w:t>Members</w:t>
            </w:r>
          </w:p>
        </w:tc>
      </w:tr>
      <w:tr w:rsidR="002A7764" w14:paraId="5FD99492" w14:textId="77777777">
        <w:trPr>
          <w:trHeight w:val="20"/>
        </w:trPr>
        <w:tc>
          <w:tcPr>
            <w:tcW w:w="620" w:type="dxa"/>
            <w:vMerge w:val="restart"/>
          </w:tcPr>
          <w:p w14:paraId="6356CDB9" w14:textId="77777777" w:rsidR="002A7764" w:rsidRDefault="00000000">
            <w:pPr>
              <w:spacing w:after="0"/>
              <w:jc w:val="both"/>
              <w:rPr>
                <w:rFonts w:cs="Tahoma"/>
                <w:szCs w:val="22"/>
              </w:rPr>
            </w:pPr>
            <w:r>
              <w:rPr>
                <w:rFonts w:cs="Tahoma"/>
                <w:szCs w:val="22"/>
              </w:rPr>
              <w:t>6</w:t>
            </w:r>
          </w:p>
        </w:tc>
        <w:tc>
          <w:tcPr>
            <w:tcW w:w="1738" w:type="dxa"/>
            <w:vMerge w:val="restart"/>
          </w:tcPr>
          <w:p w14:paraId="141F13B1" w14:textId="77777777" w:rsidR="002A7764" w:rsidRDefault="00000000">
            <w:pPr>
              <w:spacing w:after="0"/>
              <w:jc w:val="both"/>
              <w:rPr>
                <w:rFonts w:cs="Tahoma"/>
                <w:szCs w:val="22"/>
              </w:rPr>
            </w:pPr>
            <w:r>
              <w:rPr>
                <w:rFonts w:cs="Tahoma"/>
                <w:szCs w:val="22"/>
              </w:rPr>
              <w:t>Appropriation Law</w:t>
            </w:r>
          </w:p>
        </w:tc>
        <w:tc>
          <w:tcPr>
            <w:tcW w:w="2982" w:type="dxa"/>
          </w:tcPr>
          <w:p w14:paraId="07432CD8" w14:textId="77777777" w:rsidR="002A7764" w:rsidRDefault="00000000">
            <w:pPr>
              <w:spacing w:after="0"/>
              <w:jc w:val="both"/>
              <w:rPr>
                <w:rFonts w:cs="Tahoma"/>
                <w:szCs w:val="22"/>
              </w:rPr>
            </w:pPr>
            <w:r>
              <w:rPr>
                <w:rFonts w:cs="Tahoma"/>
                <w:szCs w:val="22"/>
              </w:rPr>
              <w:t>(a) Production of the Appropriation Law</w:t>
            </w:r>
          </w:p>
        </w:tc>
        <w:tc>
          <w:tcPr>
            <w:tcW w:w="1369" w:type="dxa"/>
          </w:tcPr>
          <w:p w14:paraId="371C0F25" w14:textId="77777777" w:rsidR="002A7764" w:rsidRDefault="00000000">
            <w:pPr>
              <w:spacing w:after="0"/>
              <w:jc w:val="both"/>
              <w:rPr>
                <w:rFonts w:cs="Tahoma"/>
                <w:szCs w:val="22"/>
              </w:rPr>
            </w:pPr>
            <w:r>
              <w:rPr>
                <w:rFonts w:cs="Tahoma"/>
                <w:szCs w:val="22"/>
              </w:rPr>
              <w:t>December 2022</w:t>
            </w:r>
          </w:p>
        </w:tc>
        <w:tc>
          <w:tcPr>
            <w:tcW w:w="2092" w:type="dxa"/>
          </w:tcPr>
          <w:p w14:paraId="4A7DCC84" w14:textId="77777777" w:rsidR="002A7764" w:rsidRDefault="00000000">
            <w:pPr>
              <w:spacing w:after="0"/>
              <w:jc w:val="both"/>
              <w:rPr>
                <w:rFonts w:cs="Tahoma"/>
                <w:szCs w:val="22"/>
              </w:rPr>
            </w:pPr>
            <w:r>
              <w:rPr>
                <w:rFonts w:cs="Tahoma"/>
                <w:szCs w:val="22"/>
              </w:rPr>
              <w:t>SHoA</w:t>
            </w:r>
          </w:p>
        </w:tc>
        <w:tc>
          <w:tcPr>
            <w:tcW w:w="1846" w:type="dxa"/>
          </w:tcPr>
          <w:p w14:paraId="571BC822" w14:textId="77777777" w:rsidR="002A7764" w:rsidRDefault="00000000">
            <w:pPr>
              <w:spacing w:after="0"/>
              <w:jc w:val="both"/>
              <w:rPr>
                <w:rFonts w:cs="Tahoma"/>
                <w:szCs w:val="22"/>
              </w:rPr>
            </w:pPr>
            <w:r>
              <w:rPr>
                <w:rFonts w:cs="Tahoma"/>
                <w:szCs w:val="22"/>
              </w:rPr>
              <w:t>Members</w:t>
            </w:r>
          </w:p>
        </w:tc>
      </w:tr>
      <w:tr w:rsidR="002A7764" w14:paraId="54939978" w14:textId="77777777">
        <w:trPr>
          <w:trHeight w:val="20"/>
        </w:trPr>
        <w:tc>
          <w:tcPr>
            <w:tcW w:w="620" w:type="dxa"/>
            <w:vMerge/>
          </w:tcPr>
          <w:p w14:paraId="3925852C" w14:textId="77777777" w:rsidR="002A7764" w:rsidRDefault="002A7764">
            <w:pPr>
              <w:spacing w:after="0"/>
              <w:jc w:val="both"/>
              <w:rPr>
                <w:rFonts w:cs="Tahoma"/>
                <w:szCs w:val="22"/>
              </w:rPr>
            </w:pPr>
          </w:p>
        </w:tc>
        <w:tc>
          <w:tcPr>
            <w:tcW w:w="1738" w:type="dxa"/>
            <w:vMerge/>
          </w:tcPr>
          <w:p w14:paraId="6F72C48B" w14:textId="77777777" w:rsidR="002A7764" w:rsidRDefault="002A7764">
            <w:pPr>
              <w:spacing w:after="0"/>
              <w:jc w:val="both"/>
              <w:rPr>
                <w:rFonts w:cs="Tahoma"/>
                <w:szCs w:val="22"/>
              </w:rPr>
            </w:pPr>
          </w:p>
        </w:tc>
        <w:tc>
          <w:tcPr>
            <w:tcW w:w="2982" w:type="dxa"/>
          </w:tcPr>
          <w:p w14:paraId="20EB075A" w14:textId="77777777" w:rsidR="002A7764" w:rsidRDefault="00000000">
            <w:pPr>
              <w:spacing w:after="0"/>
              <w:jc w:val="both"/>
              <w:rPr>
                <w:rFonts w:cs="Tahoma"/>
                <w:szCs w:val="22"/>
              </w:rPr>
            </w:pPr>
            <w:r>
              <w:rPr>
                <w:rFonts w:cs="Tahoma"/>
                <w:szCs w:val="22"/>
              </w:rPr>
              <w:t xml:space="preserve">(b) Governor’s Assent to Year 2022 Budget </w:t>
            </w:r>
          </w:p>
        </w:tc>
        <w:tc>
          <w:tcPr>
            <w:tcW w:w="1369" w:type="dxa"/>
          </w:tcPr>
          <w:p w14:paraId="7385CF19" w14:textId="77777777" w:rsidR="002A7764" w:rsidRDefault="00000000">
            <w:pPr>
              <w:spacing w:after="0"/>
              <w:jc w:val="both"/>
              <w:rPr>
                <w:rFonts w:cs="Tahoma"/>
                <w:szCs w:val="22"/>
              </w:rPr>
            </w:pPr>
            <w:r>
              <w:rPr>
                <w:rFonts w:cs="Tahoma"/>
                <w:szCs w:val="22"/>
              </w:rPr>
              <w:t>December 2022</w:t>
            </w:r>
          </w:p>
        </w:tc>
        <w:tc>
          <w:tcPr>
            <w:tcW w:w="2092" w:type="dxa"/>
          </w:tcPr>
          <w:p w14:paraId="6F66F641" w14:textId="77777777" w:rsidR="002A7764" w:rsidRDefault="00000000">
            <w:pPr>
              <w:spacing w:after="0"/>
              <w:jc w:val="both"/>
              <w:rPr>
                <w:rFonts w:cs="Tahoma"/>
                <w:szCs w:val="22"/>
              </w:rPr>
            </w:pPr>
            <w:r>
              <w:rPr>
                <w:rFonts w:cs="Tahoma"/>
                <w:szCs w:val="22"/>
              </w:rPr>
              <w:t>Governor’s Office</w:t>
            </w:r>
          </w:p>
        </w:tc>
        <w:tc>
          <w:tcPr>
            <w:tcW w:w="1846" w:type="dxa"/>
          </w:tcPr>
          <w:p w14:paraId="5C020556" w14:textId="77777777" w:rsidR="002A7764" w:rsidRDefault="00000000">
            <w:pPr>
              <w:spacing w:after="0"/>
              <w:jc w:val="both"/>
              <w:rPr>
                <w:rFonts w:cs="Tahoma"/>
                <w:szCs w:val="22"/>
              </w:rPr>
            </w:pPr>
            <w:r>
              <w:rPr>
                <w:rFonts w:cs="Tahoma"/>
                <w:szCs w:val="22"/>
              </w:rPr>
              <w:t>His Excellency</w:t>
            </w:r>
          </w:p>
        </w:tc>
      </w:tr>
      <w:tr w:rsidR="002A7764" w14:paraId="4BB1FC71" w14:textId="77777777">
        <w:trPr>
          <w:trHeight w:val="20"/>
        </w:trPr>
        <w:tc>
          <w:tcPr>
            <w:tcW w:w="620" w:type="dxa"/>
            <w:vMerge/>
          </w:tcPr>
          <w:p w14:paraId="3D7379A5" w14:textId="77777777" w:rsidR="002A7764" w:rsidRDefault="002A7764">
            <w:pPr>
              <w:spacing w:after="0"/>
              <w:jc w:val="both"/>
              <w:rPr>
                <w:rFonts w:cs="Tahoma"/>
                <w:szCs w:val="22"/>
              </w:rPr>
            </w:pPr>
          </w:p>
        </w:tc>
        <w:tc>
          <w:tcPr>
            <w:tcW w:w="1738" w:type="dxa"/>
            <w:vMerge/>
          </w:tcPr>
          <w:p w14:paraId="120E7BBF" w14:textId="77777777" w:rsidR="002A7764" w:rsidRDefault="002A7764">
            <w:pPr>
              <w:spacing w:after="0"/>
              <w:jc w:val="both"/>
              <w:rPr>
                <w:rFonts w:cs="Tahoma"/>
                <w:szCs w:val="22"/>
              </w:rPr>
            </w:pPr>
          </w:p>
        </w:tc>
        <w:tc>
          <w:tcPr>
            <w:tcW w:w="2982" w:type="dxa"/>
          </w:tcPr>
          <w:p w14:paraId="50AE08D5" w14:textId="77777777" w:rsidR="002A7764" w:rsidRDefault="00000000">
            <w:pPr>
              <w:spacing w:after="0"/>
              <w:jc w:val="both"/>
              <w:rPr>
                <w:rFonts w:cs="Tahoma"/>
                <w:szCs w:val="22"/>
              </w:rPr>
            </w:pPr>
            <w:r>
              <w:rPr>
                <w:rFonts w:cs="Tahoma"/>
                <w:szCs w:val="22"/>
              </w:rPr>
              <w:t>(c) Uploading Approved Budget onto the Budget Portal</w:t>
            </w:r>
          </w:p>
        </w:tc>
        <w:tc>
          <w:tcPr>
            <w:tcW w:w="1369" w:type="dxa"/>
          </w:tcPr>
          <w:p w14:paraId="3F95A0EE" w14:textId="77777777" w:rsidR="002A7764" w:rsidRDefault="00000000">
            <w:pPr>
              <w:spacing w:after="0"/>
              <w:jc w:val="both"/>
              <w:rPr>
                <w:rFonts w:cs="Tahoma"/>
                <w:szCs w:val="22"/>
              </w:rPr>
            </w:pPr>
            <w:r>
              <w:rPr>
                <w:rFonts w:cs="Tahoma"/>
                <w:szCs w:val="22"/>
              </w:rPr>
              <w:t>December, 2022</w:t>
            </w:r>
          </w:p>
        </w:tc>
        <w:tc>
          <w:tcPr>
            <w:tcW w:w="2092" w:type="dxa"/>
          </w:tcPr>
          <w:p w14:paraId="6A4BA439" w14:textId="77777777" w:rsidR="002A7764" w:rsidRDefault="00000000">
            <w:pPr>
              <w:spacing w:after="0"/>
              <w:jc w:val="both"/>
              <w:rPr>
                <w:rFonts w:cs="Tahoma"/>
                <w:szCs w:val="22"/>
              </w:rPr>
            </w:pPr>
            <w:r>
              <w:rPr>
                <w:rFonts w:cs="Tahoma"/>
                <w:szCs w:val="22"/>
              </w:rPr>
              <w:t>MFB&amp;EP</w:t>
            </w:r>
          </w:p>
        </w:tc>
        <w:tc>
          <w:tcPr>
            <w:tcW w:w="1846" w:type="dxa"/>
          </w:tcPr>
          <w:p w14:paraId="72E80FC5" w14:textId="77777777" w:rsidR="002A7764" w:rsidRDefault="00000000">
            <w:pPr>
              <w:spacing w:after="0"/>
              <w:jc w:val="both"/>
              <w:rPr>
                <w:rFonts w:cs="Tahoma"/>
                <w:szCs w:val="22"/>
              </w:rPr>
            </w:pPr>
            <w:r>
              <w:rPr>
                <w:rFonts w:cs="Tahoma"/>
                <w:szCs w:val="22"/>
              </w:rPr>
              <w:t>Permanent Secretary</w:t>
            </w:r>
          </w:p>
        </w:tc>
      </w:tr>
      <w:tr w:rsidR="002A7764" w14:paraId="48CE79CC" w14:textId="77777777">
        <w:trPr>
          <w:trHeight w:val="20"/>
        </w:trPr>
        <w:tc>
          <w:tcPr>
            <w:tcW w:w="620" w:type="dxa"/>
            <w:vMerge/>
          </w:tcPr>
          <w:p w14:paraId="062E48E8" w14:textId="77777777" w:rsidR="002A7764" w:rsidRDefault="002A7764">
            <w:pPr>
              <w:spacing w:after="0"/>
              <w:jc w:val="both"/>
              <w:rPr>
                <w:rFonts w:cs="Tahoma"/>
                <w:szCs w:val="22"/>
              </w:rPr>
            </w:pPr>
          </w:p>
        </w:tc>
        <w:tc>
          <w:tcPr>
            <w:tcW w:w="1738" w:type="dxa"/>
            <w:vMerge/>
          </w:tcPr>
          <w:p w14:paraId="38AF9531" w14:textId="77777777" w:rsidR="002A7764" w:rsidRDefault="002A7764">
            <w:pPr>
              <w:spacing w:after="0"/>
              <w:jc w:val="both"/>
              <w:rPr>
                <w:rFonts w:cs="Tahoma"/>
                <w:szCs w:val="22"/>
              </w:rPr>
            </w:pPr>
          </w:p>
        </w:tc>
        <w:tc>
          <w:tcPr>
            <w:tcW w:w="2982" w:type="dxa"/>
          </w:tcPr>
          <w:p w14:paraId="42FB5962" w14:textId="77777777" w:rsidR="002A7764" w:rsidRDefault="00000000">
            <w:pPr>
              <w:spacing w:after="0"/>
              <w:jc w:val="both"/>
              <w:rPr>
                <w:rFonts w:cs="Tahoma"/>
                <w:szCs w:val="22"/>
              </w:rPr>
            </w:pPr>
            <w:r>
              <w:rPr>
                <w:rFonts w:cs="Tahoma"/>
                <w:szCs w:val="22"/>
              </w:rPr>
              <w:t>(d) Printing and Publishing of Approved Budget</w:t>
            </w:r>
          </w:p>
        </w:tc>
        <w:tc>
          <w:tcPr>
            <w:tcW w:w="1369" w:type="dxa"/>
          </w:tcPr>
          <w:p w14:paraId="3FA0E39C" w14:textId="77777777" w:rsidR="002A7764" w:rsidRDefault="00000000">
            <w:pPr>
              <w:spacing w:after="0"/>
              <w:jc w:val="both"/>
              <w:rPr>
                <w:rFonts w:cs="Tahoma"/>
                <w:szCs w:val="22"/>
              </w:rPr>
            </w:pPr>
            <w:r>
              <w:rPr>
                <w:rFonts w:cs="Tahoma"/>
                <w:szCs w:val="22"/>
              </w:rPr>
              <w:t>January, 2023</w:t>
            </w:r>
          </w:p>
        </w:tc>
        <w:tc>
          <w:tcPr>
            <w:tcW w:w="2092" w:type="dxa"/>
          </w:tcPr>
          <w:p w14:paraId="1A48BDCD" w14:textId="77777777" w:rsidR="002A7764" w:rsidRDefault="00000000">
            <w:pPr>
              <w:spacing w:after="0"/>
              <w:jc w:val="both"/>
              <w:rPr>
                <w:rFonts w:cs="Tahoma"/>
                <w:szCs w:val="22"/>
              </w:rPr>
            </w:pPr>
            <w:r>
              <w:rPr>
                <w:rFonts w:cs="Tahoma"/>
                <w:szCs w:val="22"/>
              </w:rPr>
              <w:t>MFB&amp;EP</w:t>
            </w:r>
          </w:p>
        </w:tc>
        <w:tc>
          <w:tcPr>
            <w:tcW w:w="1846" w:type="dxa"/>
          </w:tcPr>
          <w:p w14:paraId="73A62B0D" w14:textId="77777777" w:rsidR="002A7764" w:rsidRDefault="00000000">
            <w:pPr>
              <w:spacing w:after="0"/>
              <w:jc w:val="both"/>
              <w:rPr>
                <w:rFonts w:cs="Tahoma"/>
                <w:szCs w:val="22"/>
              </w:rPr>
            </w:pPr>
            <w:r>
              <w:rPr>
                <w:rFonts w:cs="Tahoma"/>
                <w:szCs w:val="22"/>
              </w:rPr>
              <w:t>Permanent Secretary</w:t>
            </w:r>
          </w:p>
        </w:tc>
      </w:tr>
      <w:tr w:rsidR="002A7764" w14:paraId="0EC787C4" w14:textId="77777777">
        <w:trPr>
          <w:trHeight w:val="917"/>
        </w:trPr>
        <w:tc>
          <w:tcPr>
            <w:tcW w:w="620" w:type="dxa"/>
          </w:tcPr>
          <w:p w14:paraId="34236C7D" w14:textId="77777777" w:rsidR="002A7764" w:rsidRDefault="00000000">
            <w:pPr>
              <w:spacing w:after="0"/>
              <w:jc w:val="both"/>
              <w:rPr>
                <w:rFonts w:cs="Tahoma"/>
                <w:szCs w:val="22"/>
              </w:rPr>
            </w:pPr>
            <w:r>
              <w:rPr>
                <w:rFonts w:cs="Tahoma"/>
                <w:szCs w:val="22"/>
              </w:rPr>
              <w:t>7</w:t>
            </w:r>
          </w:p>
        </w:tc>
        <w:tc>
          <w:tcPr>
            <w:tcW w:w="1738" w:type="dxa"/>
          </w:tcPr>
          <w:p w14:paraId="4E05C808" w14:textId="77777777" w:rsidR="002A7764" w:rsidRDefault="00000000">
            <w:pPr>
              <w:spacing w:after="0"/>
              <w:jc w:val="both"/>
              <w:rPr>
                <w:rFonts w:cs="Tahoma"/>
                <w:szCs w:val="22"/>
              </w:rPr>
            </w:pPr>
            <w:r>
              <w:rPr>
                <w:rFonts w:cs="Tahoma"/>
                <w:szCs w:val="22"/>
              </w:rPr>
              <w:t>Execution of Year 2023 Budget.</w:t>
            </w:r>
          </w:p>
        </w:tc>
        <w:tc>
          <w:tcPr>
            <w:tcW w:w="2982" w:type="dxa"/>
          </w:tcPr>
          <w:p w14:paraId="4ED7C5D4" w14:textId="77777777" w:rsidR="002A7764" w:rsidRDefault="00000000">
            <w:pPr>
              <w:spacing w:after="0"/>
              <w:jc w:val="both"/>
              <w:rPr>
                <w:rFonts w:cs="Tahoma"/>
                <w:szCs w:val="22"/>
              </w:rPr>
            </w:pPr>
            <w:r>
              <w:rPr>
                <w:rFonts w:cs="Tahoma"/>
                <w:szCs w:val="22"/>
              </w:rPr>
              <w:t>(a) Year 2023 Budget Analysis (Budget Breakdown)</w:t>
            </w:r>
          </w:p>
        </w:tc>
        <w:tc>
          <w:tcPr>
            <w:tcW w:w="1369" w:type="dxa"/>
          </w:tcPr>
          <w:p w14:paraId="46CD3792" w14:textId="77777777" w:rsidR="002A7764" w:rsidRDefault="00000000">
            <w:pPr>
              <w:spacing w:after="0"/>
              <w:jc w:val="both"/>
              <w:rPr>
                <w:rFonts w:cs="Tahoma"/>
                <w:szCs w:val="22"/>
              </w:rPr>
            </w:pPr>
            <w:r>
              <w:rPr>
                <w:rFonts w:cs="Tahoma"/>
                <w:szCs w:val="22"/>
              </w:rPr>
              <w:t>January, 2023</w:t>
            </w:r>
          </w:p>
        </w:tc>
        <w:tc>
          <w:tcPr>
            <w:tcW w:w="2092" w:type="dxa"/>
          </w:tcPr>
          <w:p w14:paraId="49D9C8E9" w14:textId="77777777" w:rsidR="002A7764" w:rsidRDefault="00000000">
            <w:pPr>
              <w:spacing w:after="0"/>
              <w:jc w:val="both"/>
              <w:rPr>
                <w:rFonts w:cs="Tahoma"/>
                <w:szCs w:val="22"/>
              </w:rPr>
            </w:pPr>
            <w:r>
              <w:rPr>
                <w:rFonts w:cs="Tahoma"/>
                <w:szCs w:val="22"/>
              </w:rPr>
              <w:t>MFB&amp;EP (Budget Dept.)</w:t>
            </w:r>
          </w:p>
        </w:tc>
        <w:tc>
          <w:tcPr>
            <w:tcW w:w="1846" w:type="dxa"/>
          </w:tcPr>
          <w:p w14:paraId="42FD6990" w14:textId="77777777" w:rsidR="002A7764" w:rsidRDefault="00000000">
            <w:pPr>
              <w:spacing w:after="0"/>
              <w:jc w:val="both"/>
              <w:rPr>
                <w:rFonts w:cs="Tahoma"/>
                <w:szCs w:val="22"/>
              </w:rPr>
            </w:pPr>
            <w:r>
              <w:rPr>
                <w:rFonts w:cs="Tahoma"/>
                <w:szCs w:val="22"/>
              </w:rPr>
              <w:t>HC MFB&amp;EP</w:t>
            </w:r>
          </w:p>
        </w:tc>
      </w:tr>
      <w:tr w:rsidR="002A7764" w14:paraId="67E99C4B" w14:textId="77777777">
        <w:trPr>
          <w:trHeight w:val="20"/>
        </w:trPr>
        <w:tc>
          <w:tcPr>
            <w:tcW w:w="620" w:type="dxa"/>
          </w:tcPr>
          <w:p w14:paraId="17B02480" w14:textId="77777777" w:rsidR="002A7764" w:rsidRDefault="00000000">
            <w:pPr>
              <w:spacing w:after="0"/>
              <w:jc w:val="both"/>
              <w:rPr>
                <w:rFonts w:cs="Tahoma"/>
                <w:szCs w:val="22"/>
              </w:rPr>
            </w:pPr>
            <w:r>
              <w:rPr>
                <w:rFonts w:cs="Tahoma"/>
                <w:szCs w:val="22"/>
              </w:rPr>
              <w:t>8</w:t>
            </w:r>
          </w:p>
        </w:tc>
        <w:tc>
          <w:tcPr>
            <w:tcW w:w="1738" w:type="dxa"/>
          </w:tcPr>
          <w:p w14:paraId="5B75021D" w14:textId="77777777" w:rsidR="002A7764" w:rsidRDefault="00000000">
            <w:pPr>
              <w:spacing w:after="0"/>
              <w:jc w:val="both"/>
              <w:rPr>
                <w:rFonts w:cs="Tahoma"/>
                <w:szCs w:val="22"/>
              </w:rPr>
            </w:pPr>
            <w:r>
              <w:rPr>
                <w:rFonts w:cs="Tahoma"/>
                <w:szCs w:val="22"/>
              </w:rPr>
              <w:t>Conclusion of Year 2022 Budget</w:t>
            </w:r>
          </w:p>
        </w:tc>
        <w:tc>
          <w:tcPr>
            <w:tcW w:w="2982" w:type="dxa"/>
          </w:tcPr>
          <w:p w14:paraId="32DEF48B" w14:textId="77777777" w:rsidR="002A7764" w:rsidRDefault="00000000">
            <w:pPr>
              <w:spacing w:after="0"/>
              <w:jc w:val="both"/>
              <w:rPr>
                <w:rFonts w:cs="Tahoma"/>
                <w:szCs w:val="22"/>
              </w:rPr>
            </w:pPr>
            <w:r>
              <w:rPr>
                <w:rFonts w:cs="Tahoma"/>
                <w:szCs w:val="22"/>
              </w:rPr>
              <w:t>(a) Year 2022 Budget Performance Appraisal for the 4th Quarter/Full Year</w:t>
            </w:r>
          </w:p>
        </w:tc>
        <w:tc>
          <w:tcPr>
            <w:tcW w:w="1369" w:type="dxa"/>
          </w:tcPr>
          <w:p w14:paraId="2E584274" w14:textId="77777777" w:rsidR="002A7764" w:rsidRDefault="00000000">
            <w:pPr>
              <w:spacing w:after="0"/>
              <w:jc w:val="both"/>
              <w:rPr>
                <w:rFonts w:cs="Tahoma"/>
                <w:szCs w:val="22"/>
              </w:rPr>
            </w:pPr>
            <w:r>
              <w:rPr>
                <w:rFonts w:cs="Tahoma"/>
                <w:szCs w:val="22"/>
              </w:rPr>
              <w:t>28th January, 2023</w:t>
            </w:r>
          </w:p>
        </w:tc>
        <w:tc>
          <w:tcPr>
            <w:tcW w:w="2092" w:type="dxa"/>
          </w:tcPr>
          <w:p w14:paraId="0AFA1A56" w14:textId="77777777" w:rsidR="002A7764" w:rsidRDefault="00000000">
            <w:pPr>
              <w:spacing w:after="0"/>
              <w:jc w:val="both"/>
              <w:rPr>
                <w:rFonts w:cs="Tahoma"/>
                <w:szCs w:val="22"/>
              </w:rPr>
            </w:pPr>
            <w:r>
              <w:rPr>
                <w:rFonts w:cs="Tahoma"/>
                <w:szCs w:val="22"/>
              </w:rPr>
              <w:t>MFB&amp;EP(Director Budget)</w:t>
            </w:r>
          </w:p>
        </w:tc>
        <w:tc>
          <w:tcPr>
            <w:tcW w:w="1846" w:type="dxa"/>
          </w:tcPr>
          <w:p w14:paraId="37D0FF94" w14:textId="77777777" w:rsidR="002A7764" w:rsidRDefault="00000000">
            <w:pPr>
              <w:spacing w:after="0"/>
              <w:jc w:val="both"/>
              <w:rPr>
                <w:rFonts w:cs="Tahoma"/>
                <w:szCs w:val="22"/>
              </w:rPr>
            </w:pPr>
            <w:r>
              <w:rPr>
                <w:rFonts w:cs="Tahoma"/>
                <w:szCs w:val="22"/>
              </w:rPr>
              <w:t>HC MFB&amp;EP</w:t>
            </w:r>
          </w:p>
        </w:tc>
      </w:tr>
      <w:tr w:rsidR="002A7764" w14:paraId="1EDB4D17" w14:textId="77777777">
        <w:trPr>
          <w:trHeight w:val="20"/>
        </w:trPr>
        <w:tc>
          <w:tcPr>
            <w:tcW w:w="620" w:type="dxa"/>
          </w:tcPr>
          <w:p w14:paraId="081DC6AF" w14:textId="77777777" w:rsidR="002A7764" w:rsidRDefault="00000000">
            <w:pPr>
              <w:spacing w:after="0"/>
              <w:jc w:val="both"/>
              <w:rPr>
                <w:rFonts w:cs="Tahoma"/>
                <w:szCs w:val="22"/>
              </w:rPr>
            </w:pPr>
            <w:r>
              <w:rPr>
                <w:rFonts w:cs="Tahoma"/>
                <w:szCs w:val="22"/>
              </w:rPr>
              <w:t>9</w:t>
            </w:r>
          </w:p>
        </w:tc>
        <w:tc>
          <w:tcPr>
            <w:tcW w:w="1738" w:type="dxa"/>
          </w:tcPr>
          <w:p w14:paraId="795BEE74" w14:textId="77777777" w:rsidR="002A7764" w:rsidRDefault="00000000">
            <w:pPr>
              <w:spacing w:after="0"/>
              <w:jc w:val="both"/>
              <w:rPr>
                <w:rFonts w:cs="Tahoma"/>
                <w:szCs w:val="22"/>
              </w:rPr>
            </w:pPr>
            <w:r>
              <w:rPr>
                <w:rFonts w:cs="Tahoma"/>
                <w:szCs w:val="22"/>
              </w:rPr>
              <w:t>Year 2023 Budget Execution Approvals</w:t>
            </w:r>
          </w:p>
        </w:tc>
        <w:tc>
          <w:tcPr>
            <w:tcW w:w="2982" w:type="dxa"/>
          </w:tcPr>
          <w:p w14:paraId="56D7D1E6" w14:textId="77777777" w:rsidR="002A7764" w:rsidRDefault="00000000">
            <w:pPr>
              <w:spacing w:after="0"/>
              <w:jc w:val="both"/>
              <w:rPr>
                <w:rFonts w:cs="Tahoma"/>
                <w:szCs w:val="22"/>
              </w:rPr>
            </w:pPr>
            <w:r>
              <w:rPr>
                <w:rFonts w:cs="Tahoma"/>
                <w:szCs w:val="22"/>
              </w:rPr>
              <w:t>Request for approval of implementation of budgeted projects.</w:t>
            </w:r>
          </w:p>
        </w:tc>
        <w:tc>
          <w:tcPr>
            <w:tcW w:w="1369" w:type="dxa"/>
          </w:tcPr>
          <w:p w14:paraId="309C44D7" w14:textId="77777777" w:rsidR="002A7764" w:rsidRDefault="00000000">
            <w:pPr>
              <w:spacing w:after="0"/>
              <w:jc w:val="both"/>
              <w:rPr>
                <w:rFonts w:cs="Tahoma"/>
                <w:szCs w:val="22"/>
              </w:rPr>
            </w:pPr>
            <w:r>
              <w:rPr>
                <w:rFonts w:cs="Tahoma"/>
                <w:szCs w:val="22"/>
              </w:rPr>
              <w:t>On-going</w:t>
            </w:r>
          </w:p>
        </w:tc>
        <w:tc>
          <w:tcPr>
            <w:tcW w:w="2092" w:type="dxa"/>
          </w:tcPr>
          <w:p w14:paraId="7609AF3D" w14:textId="77777777" w:rsidR="002A7764" w:rsidRDefault="00000000">
            <w:pPr>
              <w:spacing w:after="0"/>
              <w:jc w:val="both"/>
              <w:rPr>
                <w:rFonts w:cs="Tahoma"/>
                <w:szCs w:val="22"/>
              </w:rPr>
            </w:pPr>
            <w:r>
              <w:rPr>
                <w:rFonts w:cs="Tahoma"/>
                <w:szCs w:val="22"/>
              </w:rPr>
              <w:t>MDAs</w:t>
            </w:r>
          </w:p>
        </w:tc>
        <w:tc>
          <w:tcPr>
            <w:tcW w:w="1846" w:type="dxa"/>
          </w:tcPr>
          <w:p w14:paraId="6C94ADC5" w14:textId="77777777" w:rsidR="002A7764" w:rsidRDefault="00000000">
            <w:pPr>
              <w:spacing w:after="0"/>
              <w:jc w:val="both"/>
              <w:rPr>
                <w:rFonts w:cs="Tahoma"/>
                <w:szCs w:val="22"/>
              </w:rPr>
            </w:pPr>
            <w:r>
              <w:rPr>
                <w:rFonts w:cs="Tahoma"/>
                <w:szCs w:val="22"/>
              </w:rPr>
              <w:t>HC MFB&amp;EP</w:t>
            </w:r>
          </w:p>
        </w:tc>
      </w:tr>
      <w:tr w:rsidR="002A7764" w14:paraId="4C4F14DE" w14:textId="77777777">
        <w:trPr>
          <w:trHeight w:val="20"/>
        </w:trPr>
        <w:tc>
          <w:tcPr>
            <w:tcW w:w="620" w:type="dxa"/>
          </w:tcPr>
          <w:p w14:paraId="5E291BD5" w14:textId="77777777" w:rsidR="002A7764" w:rsidRDefault="00000000">
            <w:pPr>
              <w:spacing w:after="0"/>
              <w:jc w:val="both"/>
              <w:rPr>
                <w:rFonts w:cs="Tahoma"/>
                <w:szCs w:val="22"/>
              </w:rPr>
            </w:pPr>
            <w:r>
              <w:rPr>
                <w:rFonts w:cs="Tahoma"/>
                <w:szCs w:val="22"/>
              </w:rPr>
              <w:t>10</w:t>
            </w:r>
          </w:p>
        </w:tc>
        <w:tc>
          <w:tcPr>
            <w:tcW w:w="1738" w:type="dxa"/>
          </w:tcPr>
          <w:p w14:paraId="6A1DA839" w14:textId="77777777" w:rsidR="002A7764" w:rsidRDefault="00000000">
            <w:pPr>
              <w:spacing w:after="0"/>
              <w:jc w:val="both"/>
              <w:rPr>
                <w:rFonts w:cs="Tahoma"/>
                <w:szCs w:val="22"/>
              </w:rPr>
            </w:pPr>
            <w:r>
              <w:rPr>
                <w:rFonts w:cs="Tahoma"/>
                <w:szCs w:val="22"/>
              </w:rPr>
              <w:t>Disbursement/Fund Release Warrants</w:t>
            </w:r>
          </w:p>
        </w:tc>
        <w:tc>
          <w:tcPr>
            <w:tcW w:w="2982" w:type="dxa"/>
          </w:tcPr>
          <w:p w14:paraId="0ECB777D" w14:textId="77777777" w:rsidR="002A7764" w:rsidRDefault="00000000">
            <w:pPr>
              <w:spacing w:after="0"/>
              <w:jc w:val="both"/>
              <w:rPr>
                <w:rFonts w:cs="Tahoma"/>
                <w:szCs w:val="22"/>
              </w:rPr>
            </w:pPr>
            <w:r>
              <w:rPr>
                <w:rFonts w:cs="Tahoma"/>
                <w:szCs w:val="22"/>
              </w:rPr>
              <w:t>Request for release of funds for approved projects.</w:t>
            </w:r>
          </w:p>
        </w:tc>
        <w:tc>
          <w:tcPr>
            <w:tcW w:w="1369" w:type="dxa"/>
          </w:tcPr>
          <w:p w14:paraId="2EB3B5A7" w14:textId="77777777" w:rsidR="002A7764" w:rsidRDefault="00000000">
            <w:pPr>
              <w:spacing w:after="0"/>
              <w:jc w:val="both"/>
              <w:rPr>
                <w:rFonts w:cs="Tahoma"/>
                <w:szCs w:val="22"/>
              </w:rPr>
            </w:pPr>
            <w:r>
              <w:rPr>
                <w:rFonts w:cs="Tahoma"/>
                <w:szCs w:val="22"/>
              </w:rPr>
              <w:t>On-going</w:t>
            </w:r>
          </w:p>
        </w:tc>
        <w:tc>
          <w:tcPr>
            <w:tcW w:w="2092" w:type="dxa"/>
          </w:tcPr>
          <w:p w14:paraId="3F4C86D5" w14:textId="77777777" w:rsidR="002A7764" w:rsidRDefault="00000000">
            <w:pPr>
              <w:spacing w:after="0"/>
              <w:jc w:val="both"/>
              <w:rPr>
                <w:rFonts w:cs="Tahoma"/>
                <w:szCs w:val="22"/>
              </w:rPr>
            </w:pPr>
            <w:r>
              <w:rPr>
                <w:rFonts w:cs="Tahoma"/>
                <w:szCs w:val="22"/>
              </w:rPr>
              <w:t>MDAs/MoF/AG</w:t>
            </w:r>
          </w:p>
        </w:tc>
        <w:tc>
          <w:tcPr>
            <w:tcW w:w="1846" w:type="dxa"/>
          </w:tcPr>
          <w:p w14:paraId="75DD77EF" w14:textId="77777777" w:rsidR="002A7764" w:rsidRDefault="00000000">
            <w:pPr>
              <w:spacing w:after="0"/>
              <w:jc w:val="both"/>
              <w:rPr>
                <w:rFonts w:cs="Tahoma"/>
                <w:szCs w:val="22"/>
              </w:rPr>
            </w:pPr>
            <w:r>
              <w:rPr>
                <w:rFonts w:cs="Tahoma"/>
                <w:szCs w:val="22"/>
              </w:rPr>
              <w:t>Permanent Secretaries/ Directors of Finance and Administration</w:t>
            </w:r>
          </w:p>
        </w:tc>
      </w:tr>
    </w:tbl>
    <w:p w14:paraId="10E06B08" w14:textId="77777777" w:rsidR="002A7764" w:rsidRDefault="00000000">
      <w:pPr>
        <w:pStyle w:val="Heading1"/>
      </w:pPr>
      <w:bookmarkStart w:id="24" w:name="_Toc340045246"/>
      <w:bookmarkStart w:id="25" w:name="_Toc79827007"/>
      <w:bookmarkStart w:id="26" w:name="_Toc454798305"/>
      <w:bookmarkStart w:id="27" w:name="_Toc340053635"/>
      <w:r>
        <w:lastRenderedPageBreak/>
        <w:t>Economic and Fiscal Update</w:t>
      </w:r>
      <w:bookmarkEnd w:id="24"/>
      <w:bookmarkEnd w:id="25"/>
      <w:bookmarkEnd w:id="26"/>
      <w:bookmarkEnd w:id="27"/>
    </w:p>
    <w:p w14:paraId="0C76D858" w14:textId="77777777" w:rsidR="002A7764" w:rsidRDefault="00000000">
      <w:pPr>
        <w:pStyle w:val="Heading2"/>
      </w:pPr>
      <w:bookmarkStart w:id="28" w:name="_Toc340045247"/>
      <w:bookmarkStart w:id="29" w:name="_Toc340053636"/>
      <w:bookmarkStart w:id="30" w:name="_Toc79827008"/>
      <w:bookmarkStart w:id="31" w:name="_Toc454798306"/>
      <w:r>
        <w:t>Economic Overview</w:t>
      </w:r>
      <w:bookmarkEnd w:id="28"/>
      <w:bookmarkEnd w:id="29"/>
      <w:bookmarkEnd w:id="30"/>
      <w:bookmarkEnd w:id="31"/>
    </w:p>
    <w:p w14:paraId="4656518E" w14:textId="77777777" w:rsidR="002A7764" w:rsidRDefault="00000000">
      <w:pPr>
        <w:pStyle w:val="Heading3"/>
      </w:pPr>
      <w:bookmarkStart w:id="32" w:name="_Toc79827009"/>
      <w:r>
        <w:t>Global Economy</w:t>
      </w:r>
      <w:r>
        <w:rPr>
          <w:rStyle w:val="FootnoteReference"/>
        </w:rPr>
        <w:footnoteReference w:id="4"/>
      </w:r>
      <w:bookmarkEnd w:id="32"/>
    </w:p>
    <w:p w14:paraId="78838727" w14:textId="77777777" w:rsidR="002A7764" w:rsidRDefault="00000000">
      <w:pPr>
        <w:pStyle w:val="NumberedPara"/>
        <w:tabs>
          <w:tab w:val="clear" w:pos="1287"/>
          <w:tab w:val="left" w:pos="450"/>
        </w:tabs>
        <w:ind w:left="450" w:hanging="450"/>
        <w:rPr>
          <w:color w:val="000000"/>
        </w:rPr>
      </w:pPr>
      <w:r>
        <w:t xml:space="preserve">Global economic prospects have worsened significantly since our last World Economic Outlook forecast in January. At the time, we had projected the global recovery to strengthen from the second quarter of this year after a short-lived impact of the Omicron variant. Since then, the outlook has deteriorated, largely because of Russia’s invasion of Ukraine—causing a tragic humanitarian crisis in Eastern Europe—and the </w:t>
      </w:r>
      <w:r>
        <w:rPr>
          <w:color w:val="000000"/>
        </w:rPr>
        <w:t xml:space="preserve">sanctions aimed at pressuring Russia to end hostilities. </w:t>
      </w:r>
    </w:p>
    <w:p w14:paraId="68E4E9D0" w14:textId="77777777" w:rsidR="002A7764" w:rsidRDefault="00000000">
      <w:pPr>
        <w:pStyle w:val="NumberedPara"/>
        <w:tabs>
          <w:tab w:val="clear" w:pos="1287"/>
          <w:tab w:val="left" w:pos="450"/>
        </w:tabs>
        <w:ind w:left="450" w:hanging="450"/>
        <w:rPr>
          <w:color w:val="000000"/>
        </w:rPr>
      </w:pPr>
      <w:r>
        <w:rPr>
          <w:color w:val="000000"/>
        </w:rPr>
        <w:t>This crisis unfolds while the global economy was on a mending path but had not yet fully recovered from the COVID-19 pandemic, with a significant divergence between the economic recoveries of advanced economies and emerging market and developing ones. In addition to the war, frequent and wider-ranging lockdowns in China—including in key manufacturing hubs—have also slowed activity there and could cause new bottlenecks in global supply chains. Higher, broader, and more persistent price pressures also led to a tightening of monetary policy in many countries. Overall risks to economic prospects have risen sharply and policy trade-offs have become ever more challenging.</w:t>
      </w:r>
    </w:p>
    <w:p w14:paraId="30EABA23" w14:textId="77777777" w:rsidR="002A7764" w:rsidRDefault="00000000">
      <w:pPr>
        <w:pStyle w:val="NumberedPara"/>
        <w:tabs>
          <w:tab w:val="clear" w:pos="1287"/>
          <w:tab w:val="left" w:pos="450"/>
        </w:tabs>
        <w:ind w:left="450" w:hanging="450"/>
        <w:rPr>
          <w:color w:val="000000"/>
        </w:rPr>
      </w:pPr>
      <w:r>
        <w:rPr>
          <w:color w:val="000000"/>
        </w:rPr>
        <w:t>Beyond the immediate humanitarian impacts, the war will severely set back the global recovery, slowing growth and increasing inflation even further. This report projects global growth at 3.6 percent in 2022 and 2023—0.8 and 0.2 percentage points lower than in the January forecast, respectively. The downgrade largely reflects the war’s direct impacts on Russia and Ukraine and global spillovers.</w:t>
      </w:r>
    </w:p>
    <w:p w14:paraId="37F3A7EF" w14:textId="77777777" w:rsidR="002A7764" w:rsidRDefault="00000000">
      <w:pPr>
        <w:pStyle w:val="NumberedPara"/>
        <w:tabs>
          <w:tab w:val="clear" w:pos="1287"/>
          <w:tab w:val="left" w:pos="450"/>
        </w:tabs>
        <w:ind w:left="450" w:hanging="450"/>
        <w:rPr>
          <w:color w:val="000000"/>
        </w:rPr>
      </w:pPr>
      <w:r>
        <w:rPr>
          <w:color w:val="000000"/>
        </w:rPr>
        <w:t xml:space="preserve">Both Russia and Ukraine are projected to experience large GDP contractions in 2022. The severe collapse in Ukraine is a direct result of the invasion, destruction of infrastructure, and exodus of its people. In Russia, the sharp decline reflects the impact of the sanctions with a severing of trade ties, greatly impaired domestic financial intermediation, and loss of confidence. </w:t>
      </w:r>
    </w:p>
    <w:p w14:paraId="197E3FC9" w14:textId="77777777" w:rsidR="002A7764" w:rsidRDefault="00000000">
      <w:pPr>
        <w:pStyle w:val="NumberedPara"/>
        <w:tabs>
          <w:tab w:val="clear" w:pos="1287"/>
          <w:tab w:val="left" w:pos="450"/>
        </w:tabs>
        <w:ind w:left="450" w:hanging="450"/>
        <w:rPr>
          <w:color w:val="000000"/>
        </w:rPr>
      </w:pPr>
      <w:r>
        <w:rPr>
          <w:color w:val="000000"/>
        </w:rPr>
        <w:t>The economic effects of the war are spreading far and wide—like seismic waves that emanate from the epicenter of an earthquake—mainly through commodity markets, trade, and financial linkages. Because Russia is a major supplier of oil, gas, and metals, and, together with Ukraine, of wheat and corn, the current and anticipated decline in the supply of these commodities has already driven their prices up sharply. Europe, Caucasus and Central Asia, Middle East and North Africa, and sub-Saharan Africa are most affected. The food and fuel price increases will hurt lower-income households globally—including in the Americas and Asia.</w:t>
      </w:r>
    </w:p>
    <w:p w14:paraId="1B61D232" w14:textId="77777777" w:rsidR="002A7764" w:rsidRDefault="00000000">
      <w:pPr>
        <w:pStyle w:val="NumberedPara"/>
        <w:tabs>
          <w:tab w:val="clear" w:pos="1287"/>
          <w:tab w:val="left" w:pos="450"/>
        </w:tabs>
        <w:ind w:left="450" w:hanging="450"/>
        <w:rPr>
          <w:color w:val="000000"/>
        </w:rPr>
      </w:pPr>
      <w:r>
        <w:rPr>
          <w:color w:val="000000"/>
        </w:rPr>
        <w:t xml:space="preserve">Besides, the war adds to the series of supply shocks that have struck the global economy over the course of the pandemic, contributing to more shortages beyond the energy and agricultural sectors. Through closely integrated global supply chains, production disruptions in one country can very quickly cascade globally. Firms in Russia and Ukraine supply specialized inputs, and shortfalls in some of those inputs are already having impacts on European car manufacturers. Some countries in eastern Europe and central Asia have large direct trade and remittance links with Russia. Activities in those economies is expected to suffer. The displacement of more </w:t>
      </w:r>
      <w:r>
        <w:rPr>
          <w:color w:val="000000"/>
        </w:rPr>
        <w:lastRenderedPageBreak/>
        <w:t>than 4 million Ukrainian people to neighboring countries, especially Poland but also Romania, Moldova, and Hungary, will also add to economic pressures in the region.</w:t>
      </w:r>
    </w:p>
    <w:p w14:paraId="12C98948" w14:textId="77777777" w:rsidR="002A7764" w:rsidRDefault="00000000">
      <w:pPr>
        <w:pStyle w:val="NumberedPara"/>
        <w:tabs>
          <w:tab w:val="clear" w:pos="1287"/>
          <w:tab w:val="left" w:pos="450"/>
        </w:tabs>
        <w:ind w:left="450" w:hanging="450"/>
        <w:rPr>
          <w:color w:val="000000"/>
        </w:rPr>
      </w:pPr>
      <w:r>
        <w:rPr>
          <w:color w:val="000000"/>
        </w:rPr>
        <w:t>Even prior to the war, inflation had surged in many economies because of soaring commodity prices and pandemic-induced supply-demand imbalances. Some emerging markets and developed economies’ central banks, such as the US Federal Reserve and those in Latin America, had already come under pressure before the war, bringing forward the timing of their monetary policy tightening. War-related supply shortages will greatly amplify those pressures, notably through increases in the price of energy, metals, and food. Although bottlenecks are expected to eventually ease as production elsewhere responds to higher prices and new capacity becomes operational, supply shortages in some sectors are expected to last into 2023. As a result, inflation is now projected to remain elevated for much longer than in our previous forecast, in both advanced and emerging market and developing economies.</w:t>
      </w:r>
    </w:p>
    <w:p w14:paraId="58A43CB6" w14:textId="77777777" w:rsidR="002A7764" w:rsidRDefault="00000000">
      <w:pPr>
        <w:pStyle w:val="NumberedPara"/>
        <w:tabs>
          <w:tab w:val="clear" w:pos="1287"/>
          <w:tab w:val="left" w:pos="450"/>
        </w:tabs>
        <w:ind w:left="450" w:hanging="450"/>
        <w:rPr>
          <w:color w:val="000000"/>
        </w:rPr>
      </w:pPr>
      <w:r>
        <w:rPr>
          <w:color w:val="000000"/>
        </w:rPr>
        <w:t>In many countries, inflation has become a central concern. In some advanced economies, including the United States and some European countries, it has reached its highest level in more than 40 years, in the context of tight labor markets. There is a rising risk that inflation expectations become de-anchored, prompting a more aggressive tightening response from central banks. In emerging market and developing economies, increases in food and fuel prices could significantly increase the risk of social unrest.</w:t>
      </w:r>
    </w:p>
    <w:p w14:paraId="2FB9FCBE" w14:textId="77777777" w:rsidR="002A7764" w:rsidRDefault="00000000">
      <w:pPr>
        <w:pStyle w:val="NumberedPara"/>
        <w:tabs>
          <w:tab w:val="clear" w:pos="1287"/>
          <w:tab w:val="left" w:pos="450"/>
        </w:tabs>
        <w:ind w:left="450" w:hanging="450"/>
        <w:rPr>
          <w:color w:val="000000"/>
        </w:rPr>
      </w:pPr>
      <w:r>
        <w:rPr>
          <w:color w:val="000000"/>
        </w:rPr>
        <w:t>Immediately after the invasion, capital outflows increased markedly from emerging market and developing economies, tightening financial conditions for vulnerable borrowers and net importers of commodities, and putting downward pressure on the currencies of the most exposed countries. So far, this repricing has been mostly orderly. Yet the April 2022 Global Financial Stability Report highlights several financial fragility risks. A wider range of emerging market economies could come under pressure if the pace of global monetary tightening accelerates further, especially in the United States, or if financial markets start to reprice more aggressively, which would further weigh on the global outlook.</w:t>
      </w:r>
    </w:p>
    <w:p w14:paraId="0D21CAB6" w14:textId="77777777" w:rsidR="002A7764" w:rsidRDefault="00000000">
      <w:pPr>
        <w:pStyle w:val="NumberedPara"/>
        <w:tabs>
          <w:tab w:val="clear" w:pos="1287"/>
          <w:tab w:val="left" w:pos="450"/>
        </w:tabs>
        <w:ind w:left="450" w:hanging="450"/>
        <w:rPr>
          <w:color w:val="000000"/>
        </w:rPr>
      </w:pPr>
      <w:r>
        <w:rPr>
          <w:color w:val="000000"/>
        </w:rPr>
        <w:t>On the fiscal side, policy space was already eroded in many countries by necessary COVID-related spending. Debt levels have risen significantly, and extraordinary fiscal support was expected to be removed in 2022–23. The war and the impending increase in global interest rates will further reduce fiscal space in many countries, especially oil- and food-importing emerging market and developing economies. The non-financial corporate and household leverage increased in many countries during the pandemic, as many governments helped maintain access to credit. Looking ahead, this may create some credit market vulnerabilities as interest rates and risk premier rise, with implications for financial stability.</w:t>
      </w:r>
    </w:p>
    <w:p w14:paraId="646A58BE" w14:textId="77777777" w:rsidR="002A7764" w:rsidRDefault="00000000">
      <w:pPr>
        <w:pStyle w:val="NumberedPara"/>
        <w:tabs>
          <w:tab w:val="clear" w:pos="1287"/>
          <w:tab w:val="left" w:pos="450"/>
        </w:tabs>
        <w:ind w:left="450" w:hanging="450"/>
        <w:rPr>
          <w:color w:val="000000"/>
        </w:rPr>
      </w:pPr>
      <w:r>
        <w:rPr>
          <w:color w:val="000000"/>
        </w:rPr>
        <w:t>The war has also increased the risk of a more permanent fragmentation of the world economy into geopolitical blocks with distinct technology standards, cross-border payment systems, and reserve currencies. Such a tectonic shift would entail high adjustment costs and long-run efficiency losses as supply chains and production networks are reconfigured. It also represents a major challenge to the rules-based framework that has governed international and economic relations for the last 70 years.</w:t>
      </w:r>
    </w:p>
    <w:p w14:paraId="5EDB6CCE" w14:textId="77777777" w:rsidR="002A7764" w:rsidRDefault="00000000">
      <w:pPr>
        <w:pStyle w:val="NumberedPara"/>
        <w:tabs>
          <w:tab w:val="clear" w:pos="1287"/>
          <w:tab w:val="left" w:pos="450"/>
        </w:tabs>
        <w:ind w:left="450" w:hanging="450"/>
        <w:rPr>
          <w:color w:val="000000"/>
        </w:rPr>
      </w:pPr>
      <w:r>
        <w:rPr>
          <w:color w:val="000000"/>
        </w:rPr>
        <w:t xml:space="preserve">Because of the unprecedented nature of the shock, we highlight that the uncertainty around these projections is considerable, well-beyond the usual range. Growth could slow significantly more while inflation could turn out higher than expected if, for instance, sanctions aimed at ending the war extend to an even broader volume of Russian energy and other exports. Moreover, the pandemic is still with us. The </w:t>
      </w:r>
      <w:r>
        <w:rPr>
          <w:color w:val="000000"/>
        </w:rPr>
        <w:lastRenderedPageBreak/>
        <w:t>continued spread of the virus could give rise to more lethal variants that escape vaccines or immunity from past infections, prompting new lockdowns and production disruptions.</w:t>
      </w:r>
    </w:p>
    <w:p w14:paraId="22E9F760" w14:textId="77777777" w:rsidR="002A7764" w:rsidRDefault="00000000">
      <w:pPr>
        <w:pStyle w:val="NumberedPara"/>
        <w:tabs>
          <w:tab w:val="clear" w:pos="1287"/>
          <w:tab w:val="left" w:pos="450"/>
        </w:tabs>
        <w:ind w:left="450" w:hanging="450"/>
        <w:rPr>
          <w:color w:val="000000"/>
        </w:rPr>
      </w:pPr>
      <w:r>
        <w:rPr>
          <w:color w:val="000000"/>
        </w:rPr>
        <w:t>In this difficult and uncertain environment, effective national-level policies and multilateral efforts have an ever more important role in shaping economic outcomes. Central banks will need to adjust their monetary stances even more aggressively should medium- or long-term inflation expectations start drifting from central bank targets or core inflation remains persistently elevated. As advanced economy central banks tighten policy and interest rates rise in those countries, emerging market and developing economies could face a further withdrawal of capital and currency depreciations that increase inflation pressures. Clear central bank communications on the drivers of inflation and forward guidance on the outlook for monetary policy, supplemented—when appropriate—with capital flow management measures in line with the IMF’s revised Institutional View on capital flows, will be essential to minimize the risk of disruptive adjustments.</w:t>
      </w:r>
    </w:p>
    <w:p w14:paraId="04C3DDDE" w14:textId="77777777" w:rsidR="002A7764" w:rsidRDefault="00000000">
      <w:pPr>
        <w:pStyle w:val="NumberedPara"/>
        <w:tabs>
          <w:tab w:val="clear" w:pos="1287"/>
          <w:tab w:val="left" w:pos="450"/>
        </w:tabs>
        <w:ind w:left="450" w:hanging="450"/>
        <w:rPr>
          <w:color w:val="000000"/>
        </w:rPr>
      </w:pPr>
      <w:r>
        <w:rPr>
          <w:color w:val="000000"/>
        </w:rPr>
        <w:t>Although several economies will need to consolidate their fiscal balances, this should not impede governments from providing well-targeted support for refugees displaced by conflict, households squeezed by higher food and fuel prices, and those affected by the pandemic, as argued in the April 2022 Fiscal Monitor. Social and health spending more broadly should continue to be prioritized. Embedding these fiscal initiatives in a medium-term framework with a clear, credible path for stabilizing public debt can also help create room to deliver the needed support.</w:t>
      </w:r>
    </w:p>
    <w:p w14:paraId="692345C4" w14:textId="77777777" w:rsidR="002A7764" w:rsidRDefault="00000000">
      <w:pPr>
        <w:pStyle w:val="NumberedPara"/>
        <w:tabs>
          <w:tab w:val="clear" w:pos="1287"/>
          <w:tab w:val="left" w:pos="450"/>
        </w:tabs>
        <w:ind w:left="450" w:hanging="450"/>
      </w:pPr>
      <w:r>
        <w:rPr>
          <w:color w:val="000000"/>
        </w:rPr>
        <w:t>Even as policymakers focus on cushioning the impact of the war and the pandemic, attention will need to be maintained on longer-term goals. This includes reskilling workers for the ongoing digital transformation while facilitating the labour market transformation necessary to achieve net zero emissions.</w:t>
      </w:r>
    </w:p>
    <w:p w14:paraId="09387248" w14:textId="77777777" w:rsidR="002A7764" w:rsidRDefault="00000000">
      <w:pPr>
        <w:pStyle w:val="NumberedPara"/>
        <w:tabs>
          <w:tab w:val="clear" w:pos="1287"/>
          <w:tab w:val="left" w:pos="540"/>
        </w:tabs>
        <w:ind w:left="540" w:hanging="540"/>
        <w:rPr>
          <w:b/>
        </w:rPr>
      </w:pPr>
      <w:r>
        <w:rPr>
          <w:b/>
        </w:rPr>
        <w:t xml:space="preserve">Countries selected are chosen to represent BRICS, MINT, N-11, Petro-economies and other large African countries. </w:t>
      </w:r>
    </w:p>
    <w:p w14:paraId="5584F438" w14:textId="77777777" w:rsidR="002A7764" w:rsidRDefault="00000000">
      <w:pPr>
        <w:pStyle w:val="StyleCaptionCentered"/>
      </w:pPr>
      <w:bookmarkStart w:id="33" w:name="_Toc349823802"/>
      <w:bookmarkStart w:id="34" w:name="_Toc80173344"/>
      <w:r>
        <w:t xml:space="preserve">Table </w:t>
      </w:r>
      <w:r>
        <w:fldChar w:fldCharType="begin"/>
      </w:r>
      <w:r>
        <w:instrText xml:space="preserve"> SEQ Table \* ARABIC </w:instrText>
      </w:r>
      <w:r>
        <w:fldChar w:fldCharType="separate"/>
      </w:r>
      <w:r>
        <w:t>2</w:t>
      </w:r>
      <w:r>
        <w:fldChar w:fldCharType="end"/>
      </w:r>
      <w:r>
        <w:t>: Real GDP Growth - Selected Countries</w:t>
      </w:r>
      <w:bookmarkEnd w:id="33"/>
      <w:bookmarkEnd w:id="34"/>
    </w:p>
    <w:tbl>
      <w:tblPr>
        <w:tblW w:w="863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160"/>
        <w:gridCol w:w="1162"/>
        <w:gridCol w:w="1166"/>
        <w:gridCol w:w="1183"/>
        <w:gridCol w:w="1243"/>
      </w:tblGrid>
      <w:tr w:rsidR="002A7764" w14:paraId="39D4EDF3" w14:textId="77777777">
        <w:trPr>
          <w:trHeight w:val="305"/>
        </w:trPr>
        <w:tc>
          <w:tcPr>
            <w:tcW w:w="2724" w:type="dxa"/>
            <w:vMerge w:val="restart"/>
            <w:shd w:val="clear" w:color="auto" w:fill="758453"/>
          </w:tcPr>
          <w:p w14:paraId="6899EDCB" w14:textId="77777777" w:rsidR="002A7764" w:rsidRDefault="00000000">
            <w:pPr>
              <w:pStyle w:val="Table"/>
              <w:keepNext/>
              <w:rPr>
                <w:b/>
                <w:color w:val="FFFFFF"/>
              </w:rPr>
            </w:pPr>
            <w:r>
              <w:rPr>
                <w:b/>
                <w:color w:val="FFFFFF"/>
              </w:rPr>
              <w:t>Country</w:t>
            </w:r>
          </w:p>
        </w:tc>
        <w:tc>
          <w:tcPr>
            <w:tcW w:w="3488" w:type="dxa"/>
            <w:gridSpan w:val="3"/>
            <w:shd w:val="clear" w:color="auto" w:fill="758453"/>
          </w:tcPr>
          <w:p w14:paraId="744482B3" w14:textId="77777777" w:rsidR="002A7764" w:rsidRDefault="00000000">
            <w:pPr>
              <w:pStyle w:val="Table"/>
              <w:keepNext/>
              <w:jc w:val="center"/>
              <w:rPr>
                <w:b/>
                <w:color w:val="FFFFFF"/>
              </w:rPr>
            </w:pPr>
            <w:r>
              <w:rPr>
                <w:b/>
                <w:color w:val="FFFFFF"/>
              </w:rPr>
              <w:t>Actual</w:t>
            </w:r>
            <w:r>
              <w:rPr>
                <w:rStyle w:val="FootnoteReference"/>
                <w:b/>
                <w:color w:val="FFFFFF"/>
              </w:rPr>
              <w:footnoteReference w:id="5"/>
            </w:r>
          </w:p>
        </w:tc>
        <w:tc>
          <w:tcPr>
            <w:tcW w:w="2426" w:type="dxa"/>
            <w:gridSpan w:val="2"/>
            <w:shd w:val="clear" w:color="auto" w:fill="758453"/>
          </w:tcPr>
          <w:p w14:paraId="0356F3D5" w14:textId="77777777" w:rsidR="002A7764" w:rsidRDefault="00000000">
            <w:pPr>
              <w:pStyle w:val="Table"/>
              <w:keepNext/>
              <w:jc w:val="center"/>
              <w:rPr>
                <w:b/>
                <w:color w:val="FFFFFF"/>
              </w:rPr>
            </w:pPr>
            <w:r>
              <w:rPr>
                <w:b/>
                <w:color w:val="FFFFFF"/>
              </w:rPr>
              <w:t>Forecast</w:t>
            </w:r>
          </w:p>
        </w:tc>
      </w:tr>
      <w:tr w:rsidR="002A7764" w14:paraId="767850CE" w14:textId="77777777">
        <w:trPr>
          <w:trHeight w:val="305"/>
        </w:trPr>
        <w:tc>
          <w:tcPr>
            <w:tcW w:w="2724" w:type="dxa"/>
            <w:vMerge/>
            <w:shd w:val="clear" w:color="auto" w:fill="758453"/>
          </w:tcPr>
          <w:p w14:paraId="38B94644" w14:textId="77777777" w:rsidR="002A7764" w:rsidRDefault="002A7764">
            <w:pPr>
              <w:pStyle w:val="Table"/>
              <w:keepNext/>
              <w:rPr>
                <w:b/>
                <w:color w:val="FFFFFF"/>
              </w:rPr>
            </w:pPr>
          </w:p>
        </w:tc>
        <w:tc>
          <w:tcPr>
            <w:tcW w:w="1160" w:type="dxa"/>
            <w:shd w:val="clear" w:color="auto" w:fill="758453"/>
          </w:tcPr>
          <w:p w14:paraId="36C96104" w14:textId="77777777" w:rsidR="002A7764" w:rsidRDefault="00000000">
            <w:pPr>
              <w:pStyle w:val="Table"/>
              <w:rPr>
                <w:b/>
                <w:color w:val="FFFFFF"/>
              </w:rPr>
            </w:pPr>
            <w:r>
              <w:rPr>
                <w:b/>
                <w:color w:val="FFFFFF"/>
              </w:rPr>
              <w:t>2019</w:t>
            </w:r>
          </w:p>
        </w:tc>
        <w:tc>
          <w:tcPr>
            <w:tcW w:w="1162" w:type="dxa"/>
            <w:shd w:val="clear" w:color="auto" w:fill="758453"/>
          </w:tcPr>
          <w:p w14:paraId="669BA6C6" w14:textId="77777777" w:rsidR="002A7764" w:rsidRDefault="00000000">
            <w:pPr>
              <w:pStyle w:val="Table"/>
              <w:rPr>
                <w:b/>
                <w:color w:val="FFFFFF"/>
              </w:rPr>
            </w:pPr>
            <w:r>
              <w:rPr>
                <w:b/>
                <w:color w:val="FFFFFF"/>
              </w:rPr>
              <w:t>2020</w:t>
            </w:r>
          </w:p>
        </w:tc>
        <w:tc>
          <w:tcPr>
            <w:tcW w:w="1166" w:type="dxa"/>
            <w:shd w:val="clear" w:color="auto" w:fill="758453"/>
          </w:tcPr>
          <w:p w14:paraId="7C59EF57" w14:textId="77777777" w:rsidR="002A7764" w:rsidRDefault="00000000">
            <w:pPr>
              <w:pStyle w:val="Table"/>
              <w:rPr>
                <w:b/>
                <w:color w:val="FFFFFF"/>
              </w:rPr>
            </w:pPr>
            <w:r>
              <w:rPr>
                <w:b/>
                <w:color w:val="FFFFFF"/>
              </w:rPr>
              <w:t>2021</w:t>
            </w:r>
          </w:p>
        </w:tc>
        <w:tc>
          <w:tcPr>
            <w:tcW w:w="1183" w:type="dxa"/>
            <w:shd w:val="clear" w:color="auto" w:fill="758453"/>
          </w:tcPr>
          <w:p w14:paraId="213FCEA6" w14:textId="77777777" w:rsidR="002A7764" w:rsidRDefault="00000000">
            <w:pPr>
              <w:pStyle w:val="Table"/>
              <w:rPr>
                <w:b/>
                <w:color w:val="FFFFFF"/>
              </w:rPr>
            </w:pPr>
            <w:r>
              <w:rPr>
                <w:b/>
                <w:color w:val="FFFFFF"/>
              </w:rPr>
              <w:t>2022</w:t>
            </w:r>
          </w:p>
        </w:tc>
        <w:tc>
          <w:tcPr>
            <w:tcW w:w="1243" w:type="dxa"/>
            <w:shd w:val="clear" w:color="auto" w:fill="758453"/>
          </w:tcPr>
          <w:p w14:paraId="27E77B77" w14:textId="77777777" w:rsidR="002A7764" w:rsidRDefault="00000000">
            <w:pPr>
              <w:pStyle w:val="Table"/>
              <w:rPr>
                <w:b/>
                <w:color w:val="FFFFFF"/>
              </w:rPr>
            </w:pPr>
            <w:r>
              <w:rPr>
                <w:b/>
                <w:color w:val="FFFFFF"/>
              </w:rPr>
              <w:t>2023</w:t>
            </w:r>
          </w:p>
        </w:tc>
      </w:tr>
      <w:tr w:rsidR="002A7764" w14:paraId="375B7609" w14:textId="77777777">
        <w:trPr>
          <w:trHeight w:val="305"/>
        </w:trPr>
        <w:tc>
          <w:tcPr>
            <w:tcW w:w="2724" w:type="dxa"/>
          </w:tcPr>
          <w:p w14:paraId="00C0E11B" w14:textId="77777777" w:rsidR="002A7764" w:rsidRDefault="00000000">
            <w:pPr>
              <w:pStyle w:val="Table"/>
              <w:keepNext/>
            </w:pPr>
            <w:r>
              <w:t>Mexico</w:t>
            </w:r>
          </w:p>
        </w:tc>
        <w:tc>
          <w:tcPr>
            <w:tcW w:w="1160" w:type="dxa"/>
          </w:tcPr>
          <w:p w14:paraId="02887C70" w14:textId="77777777" w:rsidR="002A7764" w:rsidRDefault="00000000">
            <w:pPr>
              <w:pStyle w:val="Table"/>
              <w:keepNext/>
              <w:jc w:val="center"/>
              <w:rPr>
                <w:rFonts w:cs="Tahoma"/>
              </w:rPr>
            </w:pPr>
            <w:r>
              <w:rPr>
                <w:rFonts w:cs="Tahoma"/>
              </w:rPr>
              <w:t>-0.2</w:t>
            </w:r>
          </w:p>
        </w:tc>
        <w:tc>
          <w:tcPr>
            <w:tcW w:w="1162" w:type="dxa"/>
          </w:tcPr>
          <w:p w14:paraId="491A8DEF" w14:textId="77777777" w:rsidR="002A7764" w:rsidRDefault="00000000">
            <w:pPr>
              <w:pStyle w:val="Table"/>
              <w:keepNext/>
              <w:jc w:val="center"/>
              <w:rPr>
                <w:rFonts w:cs="Tahoma"/>
              </w:rPr>
            </w:pPr>
            <w:r>
              <w:rPr>
                <w:rFonts w:cs="Tahoma"/>
              </w:rPr>
              <w:t>–8.2</w:t>
            </w:r>
          </w:p>
        </w:tc>
        <w:tc>
          <w:tcPr>
            <w:tcW w:w="1166" w:type="dxa"/>
          </w:tcPr>
          <w:p w14:paraId="1AC3E679" w14:textId="77777777" w:rsidR="002A7764" w:rsidRDefault="00000000">
            <w:pPr>
              <w:pStyle w:val="Table"/>
              <w:keepNext/>
              <w:jc w:val="center"/>
              <w:rPr>
                <w:rFonts w:cs="Tahoma"/>
              </w:rPr>
            </w:pPr>
            <w:r>
              <w:rPr>
                <w:rFonts w:cs="Tahoma"/>
              </w:rPr>
              <w:t>4.8</w:t>
            </w:r>
          </w:p>
        </w:tc>
        <w:tc>
          <w:tcPr>
            <w:tcW w:w="1183" w:type="dxa"/>
          </w:tcPr>
          <w:p w14:paraId="686D769D" w14:textId="77777777" w:rsidR="002A7764" w:rsidRDefault="00000000">
            <w:pPr>
              <w:pStyle w:val="Table"/>
              <w:keepNext/>
              <w:jc w:val="center"/>
              <w:rPr>
                <w:rFonts w:cs="Tahoma"/>
              </w:rPr>
            </w:pPr>
            <w:r>
              <w:rPr>
                <w:rFonts w:cs="Tahoma"/>
              </w:rPr>
              <w:t>2.0</w:t>
            </w:r>
          </w:p>
        </w:tc>
        <w:tc>
          <w:tcPr>
            <w:tcW w:w="1243" w:type="dxa"/>
          </w:tcPr>
          <w:p w14:paraId="4A6C49E3" w14:textId="77777777" w:rsidR="002A7764" w:rsidRDefault="00000000">
            <w:pPr>
              <w:pStyle w:val="Table"/>
              <w:keepNext/>
              <w:jc w:val="center"/>
              <w:rPr>
                <w:rFonts w:cs="Tahoma"/>
              </w:rPr>
            </w:pPr>
            <w:r>
              <w:rPr>
                <w:rFonts w:cs="Tahoma"/>
              </w:rPr>
              <w:t>2.5</w:t>
            </w:r>
          </w:p>
        </w:tc>
      </w:tr>
      <w:tr w:rsidR="002A7764" w14:paraId="0A634395" w14:textId="77777777">
        <w:trPr>
          <w:trHeight w:val="305"/>
        </w:trPr>
        <w:tc>
          <w:tcPr>
            <w:tcW w:w="2724" w:type="dxa"/>
          </w:tcPr>
          <w:p w14:paraId="4ACC18AD" w14:textId="77777777" w:rsidR="002A7764" w:rsidRDefault="00000000">
            <w:pPr>
              <w:pStyle w:val="Table"/>
              <w:keepNext/>
            </w:pPr>
            <w:r>
              <w:t>Indonesia</w:t>
            </w:r>
          </w:p>
        </w:tc>
        <w:tc>
          <w:tcPr>
            <w:tcW w:w="1160" w:type="dxa"/>
          </w:tcPr>
          <w:p w14:paraId="12DB83C9" w14:textId="77777777" w:rsidR="002A7764" w:rsidRDefault="00000000">
            <w:pPr>
              <w:pStyle w:val="Table"/>
              <w:keepNext/>
              <w:jc w:val="center"/>
              <w:rPr>
                <w:rFonts w:cs="Tahoma"/>
              </w:rPr>
            </w:pPr>
            <w:r>
              <w:t>5.0</w:t>
            </w:r>
          </w:p>
        </w:tc>
        <w:tc>
          <w:tcPr>
            <w:tcW w:w="1162" w:type="dxa"/>
          </w:tcPr>
          <w:p w14:paraId="0A5B6ED2" w14:textId="77777777" w:rsidR="002A7764" w:rsidRDefault="00000000">
            <w:pPr>
              <w:pStyle w:val="Table"/>
              <w:keepNext/>
              <w:jc w:val="center"/>
              <w:rPr>
                <w:rFonts w:cs="Tahoma"/>
              </w:rPr>
            </w:pPr>
            <w:r>
              <w:t>–2.1</w:t>
            </w:r>
          </w:p>
        </w:tc>
        <w:tc>
          <w:tcPr>
            <w:tcW w:w="1166" w:type="dxa"/>
          </w:tcPr>
          <w:p w14:paraId="70B715A0" w14:textId="77777777" w:rsidR="002A7764" w:rsidRDefault="00000000">
            <w:pPr>
              <w:pStyle w:val="Table"/>
              <w:keepNext/>
              <w:jc w:val="center"/>
              <w:rPr>
                <w:rFonts w:cs="Tahoma"/>
              </w:rPr>
            </w:pPr>
            <w:r>
              <w:t>3.7</w:t>
            </w:r>
          </w:p>
        </w:tc>
        <w:tc>
          <w:tcPr>
            <w:tcW w:w="1183" w:type="dxa"/>
          </w:tcPr>
          <w:p w14:paraId="3AC582D4" w14:textId="77777777" w:rsidR="002A7764" w:rsidRDefault="00000000">
            <w:pPr>
              <w:pStyle w:val="Table"/>
              <w:keepNext/>
              <w:jc w:val="center"/>
            </w:pPr>
            <w:r>
              <w:t>5.4</w:t>
            </w:r>
          </w:p>
        </w:tc>
        <w:tc>
          <w:tcPr>
            <w:tcW w:w="1243" w:type="dxa"/>
          </w:tcPr>
          <w:p w14:paraId="4638C17A" w14:textId="77777777" w:rsidR="002A7764" w:rsidRDefault="00000000">
            <w:pPr>
              <w:pStyle w:val="Table"/>
              <w:keepNext/>
              <w:jc w:val="center"/>
              <w:rPr>
                <w:rFonts w:cs="Tahoma"/>
              </w:rPr>
            </w:pPr>
            <w:r>
              <w:t>6.0</w:t>
            </w:r>
          </w:p>
        </w:tc>
      </w:tr>
      <w:tr w:rsidR="002A7764" w14:paraId="46AEDD3B" w14:textId="77777777">
        <w:trPr>
          <w:trHeight w:val="305"/>
        </w:trPr>
        <w:tc>
          <w:tcPr>
            <w:tcW w:w="2724" w:type="dxa"/>
          </w:tcPr>
          <w:p w14:paraId="1D2471F0" w14:textId="77777777" w:rsidR="002A7764" w:rsidRDefault="00000000">
            <w:pPr>
              <w:pStyle w:val="Table"/>
              <w:keepNext/>
            </w:pPr>
            <w:r>
              <w:t>Turkey</w:t>
            </w:r>
          </w:p>
        </w:tc>
        <w:tc>
          <w:tcPr>
            <w:tcW w:w="1160" w:type="dxa"/>
          </w:tcPr>
          <w:p w14:paraId="1A33D09E" w14:textId="77777777" w:rsidR="002A7764" w:rsidRDefault="00000000">
            <w:pPr>
              <w:pStyle w:val="Table"/>
              <w:keepNext/>
              <w:jc w:val="center"/>
              <w:rPr>
                <w:rFonts w:cs="Tahoma"/>
                <w:color w:val="FF0000"/>
              </w:rPr>
            </w:pPr>
            <w:r>
              <w:t>0.9</w:t>
            </w:r>
          </w:p>
        </w:tc>
        <w:tc>
          <w:tcPr>
            <w:tcW w:w="1162" w:type="dxa"/>
          </w:tcPr>
          <w:p w14:paraId="50D6FB5D" w14:textId="77777777" w:rsidR="002A7764" w:rsidRDefault="00000000">
            <w:pPr>
              <w:pStyle w:val="Table"/>
              <w:keepNext/>
              <w:jc w:val="center"/>
              <w:rPr>
                <w:rFonts w:cs="Tahoma"/>
                <w:color w:val="FF0000"/>
              </w:rPr>
            </w:pPr>
            <w:r>
              <w:t>1.8</w:t>
            </w:r>
          </w:p>
        </w:tc>
        <w:tc>
          <w:tcPr>
            <w:tcW w:w="1166" w:type="dxa"/>
          </w:tcPr>
          <w:p w14:paraId="627600F0" w14:textId="77777777" w:rsidR="002A7764" w:rsidRDefault="00000000">
            <w:pPr>
              <w:pStyle w:val="Table"/>
              <w:keepNext/>
              <w:jc w:val="center"/>
              <w:rPr>
                <w:rFonts w:cs="Tahoma"/>
                <w:color w:val="FF0000"/>
              </w:rPr>
            </w:pPr>
            <w:r>
              <w:t>11</w:t>
            </w:r>
          </w:p>
        </w:tc>
        <w:tc>
          <w:tcPr>
            <w:tcW w:w="1183" w:type="dxa"/>
          </w:tcPr>
          <w:p w14:paraId="640EF571" w14:textId="77777777" w:rsidR="002A7764" w:rsidRDefault="00000000">
            <w:pPr>
              <w:pStyle w:val="Table"/>
              <w:keepNext/>
              <w:jc w:val="center"/>
              <w:rPr>
                <w:rFonts w:cs="Tahoma"/>
                <w:color w:val="FF0000"/>
              </w:rPr>
            </w:pPr>
            <w:r>
              <w:t>2.7</w:t>
            </w:r>
          </w:p>
        </w:tc>
        <w:tc>
          <w:tcPr>
            <w:tcW w:w="1243" w:type="dxa"/>
          </w:tcPr>
          <w:p w14:paraId="2CEACC5D" w14:textId="77777777" w:rsidR="002A7764" w:rsidRDefault="00000000">
            <w:pPr>
              <w:pStyle w:val="Table"/>
              <w:keepNext/>
              <w:jc w:val="center"/>
              <w:rPr>
                <w:rFonts w:cs="Tahoma"/>
                <w:color w:val="FF0000"/>
              </w:rPr>
            </w:pPr>
            <w:r>
              <w:t>3.0</w:t>
            </w:r>
          </w:p>
        </w:tc>
      </w:tr>
      <w:tr w:rsidR="002A7764" w14:paraId="3849BC25" w14:textId="77777777">
        <w:trPr>
          <w:trHeight w:val="305"/>
        </w:trPr>
        <w:tc>
          <w:tcPr>
            <w:tcW w:w="2724" w:type="dxa"/>
          </w:tcPr>
          <w:p w14:paraId="3D6A0B48" w14:textId="77777777" w:rsidR="002A7764" w:rsidRDefault="00000000">
            <w:pPr>
              <w:pStyle w:val="Table"/>
              <w:keepNext/>
            </w:pPr>
            <w:r>
              <w:t>United States</w:t>
            </w:r>
          </w:p>
        </w:tc>
        <w:tc>
          <w:tcPr>
            <w:tcW w:w="1160" w:type="dxa"/>
          </w:tcPr>
          <w:p w14:paraId="283FA3BF" w14:textId="77777777" w:rsidR="002A7764" w:rsidRDefault="00000000">
            <w:pPr>
              <w:pStyle w:val="Table"/>
              <w:keepNext/>
              <w:jc w:val="center"/>
              <w:rPr>
                <w:rFonts w:cs="Tahoma"/>
                <w:color w:val="FF0000"/>
              </w:rPr>
            </w:pPr>
            <w:r>
              <w:t>3.0</w:t>
            </w:r>
          </w:p>
        </w:tc>
        <w:tc>
          <w:tcPr>
            <w:tcW w:w="1162" w:type="dxa"/>
          </w:tcPr>
          <w:p w14:paraId="2C79A104" w14:textId="77777777" w:rsidR="002A7764" w:rsidRDefault="00000000">
            <w:pPr>
              <w:pStyle w:val="Table"/>
              <w:keepNext/>
              <w:jc w:val="center"/>
              <w:rPr>
                <w:rFonts w:cs="Tahoma"/>
                <w:color w:val="FF0000"/>
              </w:rPr>
            </w:pPr>
            <w:r>
              <w:t>2.4</w:t>
            </w:r>
          </w:p>
        </w:tc>
        <w:tc>
          <w:tcPr>
            <w:tcW w:w="1166" w:type="dxa"/>
          </w:tcPr>
          <w:p w14:paraId="5122ECFF" w14:textId="77777777" w:rsidR="002A7764" w:rsidRDefault="00000000">
            <w:pPr>
              <w:pStyle w:val="Table"/>
              <w:keepNext/>
              <w:jc w:val="center"/>
              <w:rPr>
                <w:rFonts w:cs="Tahoma"/>
                <w:color w:val="FF0000"/>
              </w:rPr>
            </w:pPr>
            <w:r>
              <w:t xml:space="preserve">–2.5 </w:t>
            </w:r>
          </w:p>
        </w:tc>
        <w:tc>
          <w:tcPr>
            <w:tcW w:w="1183" w:type="dxa"/>
          </w:tcPr>
          <w:p w14:paraId="43EAC49C" w14:textId="77777777" w:rsidR="002A7764" w:rsidRDefault="00000000">
            <w:pPr>
              <w:pStyle w:val="Table"/>
              <w:keepNext/>
              <w:jc w:val="center"/>
              <w:rPr>
                <w:rFonts w:cs="Tahoma"/>
                <w:color w:val="FF0000"/>
              </w:rPr>
            </w:pPr>
            <w:r>
              <w:t>6.6</w:t>
            </w:r>
          </w:p>
        </w:tc>
        <w:tc>
          <w:tcPr>
            <w:tcW w:w="1243" w:type="dxa"/>
          </w:tcPr>
          <w:p w14:paraId="20856393" w14:textId="77777777" w:rsidR="002A7764" w:rsidRDefault="00000000">
            <w:pPr>
              <w:pStyle w:val="Table"/>
              <w:keepNext/>
              <w:jc w:val="center"/>
              <w:rPr>
                <w:rFonts w:cs="Tahoma"/>
                <w:color w:val="FF0000"/>
              </w:rPr>
            </w:pPr>
            <w:r>
              <w:t>3.0</w:t>
            </w:r>
          </w:p>
        </w:tc>
      </w:tr>
      <w:tr w:rsidR="002A7764" w14:paraId="449240D9" w14:textId="77777777">
        <w:trPr>
          <w:trHeight w:val="305"/>
        </w:trPr>
        <w:tc>
          <w:tcPr>
            <w:tcW w:w="2724" w:type="dxa"/>
          </w:tcPr>
          <w:p w14:paraId="7FC3A4B0" w14:textId="77777777" w:rsidR="002A7764" w:rsidRDefault="00000000">
            <w:pPr>
              <w:pStyle w:val="Table"/>
              <w:keepNext/>
            </w:pPr>
            <w:r>
              <w:t>Germany</w:t>
            </w:r>
          </w:p>
        </w:tc>
        <w:tc>
          <w:tcPr>
            <w:tcW w:w="1160" w:type="dxa"/>
          </w:tcPr>
          <w:p w14:paraId="0F91FE8F" w14:textId="77777777" w:rsidR="002A7764" w:rsidRDefault="00000000">
            <w:pPr>
              <w:pStyle w:val="Table"/>
              <w:keepNext/>
              <w:jc w:val="center"/>
              <w:rPr>
                <w:rFonts w:cs="Tahoma"/>
                <w:color w:val="FF0000"/>
              </w:rPr>
            </w:pPr>
            <w:r>
              <w:t>1.8</w:t>
            </w:r>
          </w:p>
        </w:tc>
        <w:tc>
          <w:tcPr>
            <w:tcW w:w="1162" w:type="dxa"/>
          </w:tcPr>
          <w:p w14:paraId="6EDF68EC" w14:textId="77777777" w:rsidR="002A7764" w:rsidRDefault="00000000">
            <w:pPr>
              <w:pStyle w:val="Table"/>
              <w:keepNext/>
              <w:jc w:val="center"/>
              <w:rPr>
                <w:rFonts w:cs="Tahoma"/>
                <w:color w:val="FF0000"/>
              </w:rPr>
            </w:pPr>
            <w:r>
              <w:t>1.9</w:t>
            </w:r>
          </w:p>
        </w:tc>
        <w:tc>
          <w:tcPr>
            <w:tcW w:w="1166" w:type="dxa"/>
          </w:tcPr>
          <w:p w14:paraId="0BC90FB0" w14:textId="77777777" w:rsidR="002A7764" w:rsidRDefault="00000000">
            <w:pPr>
              <w:pStyle w:val="Table"/>
              <w:keepNext/>
              <w:jc w:val="center"/>
              <w:rPr>
                <w:rFonts w:cs="Tahoma"/>
                <w:color w:val="FF0000"/>
              </w:rPr>
            </w:pPr>
            <w:r>
              <w:t xml:space="preserve">–3.0 </w:t>
            </w:r>
          </w:p>
        </w:tc>
        <w:tc>
          <w:tcPr>
            <w:tcW w:w="1183" w:type="dxa"/>
          </w:tcPr>
          <w:p w14:paraId="3B6B806B" w14:textId="77777777" w:rsidR="002A7764" w:rsidRDefault="00000000">
            <w:pPr>
              <w:pStyle w:val="Table"/>
              <w:keepNext/>
              <w:jc w:val="center"/>
              <w:rPr>
                <w:rFonts w:cs="Tahoma"/>
                <w:color w:val="FF0000"/>
              </w:rPr>
            </w:pPr>
            <w:r>
              <w:t>1.1</w:t>
            </w:r>
          </w:p>
        </w:tc>
        <w:tc>
          <w:tcPr>
            <w:tcW w:w="1243" w:type="dxa"/>
          </w:tcPr>
          <w:p w14:paraId="262A6C87" w14:textId="77777777" w:rsidR="002A7764" w:rsidRDefault="00000000">
            <w:pPr>
              <w:pStyle w:val="Table"/>
              <w:keepNext/>
              <w:jc w:val="center"/>
              <w:rPr>
                <w:rFonts w:cs="Tahoma"/>
                <w:color w:val="FF0000"/>
              </w:rPr>
            </w:pPr>
            <w:r>
              <w:t>2.7</w:t>
            </w:r>
          </w:p>
        </w:tc>
      </w:tr>
      <w:tr w:rsidR="002A7764" w14:paraId="73126A4A" w14:textId="77777777">
        <w:trPr>
          <w:trHeight w:val="305"/>
        </w:trPr>
        <w:tc>
          <w:tcPr>
            <w:tcW w:w="2724" w:type="dxa"/>
          </w:tcPr>
          <w:p w14:paraId="39CE9B73" w14:textId="77777777" w:rsidR="002A7764" w:rsidRDefault="00000000">
            <w:pPr>
              <w:pStyle w:val="Table"/>
              <w:keepNext/>
            </w:pPr>
            <w:r>
              <w:t>United Kingdom</w:t>
            </w:r>
          </w:p>
        </w:tc>
        <w:tc>
          <w:tcPr>
            <w:tcW w:w="1160" w:type="dxa"/>
          </w:tcPr>
          <w:p w14:paraId="462E63B8" w14:textId="77777777" w:rsidR="002A7764" w:rsidRDefault="00000000">
            <w:pPr>
              <w:pStyle w:val="Table"/>
              <w:keepNext/>
              <w:jc w:val="center"/>
              <w:rPr>
                <w:rFonts w:cs="Tahoma"/>
                <w:color w:val="FF0000"/>
              </w:rPr>
            </w:pPr>
            <w:r>
              <w:t>1.6</w:t>
            </w:r>
          </w:p>
        </w:tc>
        <w:tc>
          <w:tcPr>
            <w:tcW w:w="1162" w:type="dxa"/>
          </w:tcPr>
          <w:p w14:paraId="7CB4549E" w14:textId="77777777" w:rsidR="002A7764" w:rsidRDefault="00000000">
            <w:pPr>
              <w:pStyle w:val="Table"/>
              <w:keepNext/>
              <w:jc w:val="center"/>
              <w:rPr>
                <w:rFonts w:cs="Tahoma"/>
                <w:color w:val="FF0000"/>
              </w:rPr>
            </w:pPr>
            <w:r>
              <w:t>1.7</w:t>
            </w:r>
          </w:p>
        </w:tc>
        <w:tc>
          <w:tcPr>
            <w:tcW w:w="1166" w:type="dxa"/>
          </w:tcPr>
          <w:p w14:paraId="2D1F3C3E" w14:textId="77777777" w:rsidR="002A7764" w:rsidRDefault="00000000">
            <w:pPr>
              <w:pStyle w:val="Table"/>
              <w:keepNext/>
              <w:jc w:val="center"/>
              <w:rPr>
                <w:rFonts w:cs="Tahoma"/>
                <w:color w:val="FF0000"/>
              </w:rPr>
            </w:pPr>
            <w:r>
              <w:t xml:space="preserve">–9.5 </w:t>
            </w:r>
          </w:p>
        </w:tc>
        <w:tc>
          <w:tcPr>
            <w:tcW w:w="1183" w:type="dxa"/>
          </w:tcPr>
          <w:p w14:paraId="2256E054" w14:textId="77777777" w:rsidR="002A7764" w:rsidRDefault="00000000">
            <w:pPr>
              <w:pStyle w:val="Table"/>
              <w:keepNext/>
              <w:jc w:val="center"/>
              <w:rPr>
                <w:rFonts w:cs="Tahoma"/>
                <w:color w:val="FF0000"/>
              </w:rPr>
            </w:pPr>
            <w:r>
              <w:t>7.7</w:t>
            </w:r>
          </w:p>
        </w:tc>
        <w:tc>
          <w:tcPr>
            <w:tcW w:w="1243" w:type="dxa"/>
          </w:tcPr>
          <w:p w14:paraId="79E8CD21" w14:textId="77777777" w:rsidR="002A7764" w:rsidRDefault="00000000">
            <w:pPr>
              <w:pStyle w:val="Table"/>
              <w:keepNext/>
              <w:jc w:val="center"/>
              <w:rPr>
                <w:rFonts w:cs="Tahoma"/>
                <w:color w:val="FF0000"/>
              </w:rPr>
            </w:pPr>
            <w:r>
              <w:t>5.3</w:t>
            </w:r>
          </w:p>
        </w:tc>
      </w:tr>
      <w:tr w:rsidR="002A7764" w14:paraId="29C5FF69" w14:textId="77777777">
        <w:trPr>
          <w:trHeight w:val="305"/>
        </w:trPr>
        <w:tc>
          <w:tcPr>
            <w:tcW w:w="2724" w:type="dxa"/>
          </w:tcPr>
          <w:p w14:paraId="24848A1A" w14:textId="77777777" w:rsidR="002A7764" w:rsidRDefault="00000000">
            <w:pPr>
              <w:pStyle w:val="Table"/>
              <w:keepNext/>
            </w:pPr>
            <w:r>
              <w:t>China</w:t>
            </w:r>
          </w:p>
        </w:tc>
        <w:tc>
          <w:tcPr>
            <w:tcW w:w="1160" w:type="dxa"/>
          </w:tcPr>
          <w:p w14:paraId="0BB2CC9C" w14:textId="77777777" w:rsidR="002A7764" w:rsidRDefault="00000000">
            <w:pPr>
              <w:pStyle w:val="Table"/>
              <w:keepNext/>
              <w:jc w:val="center"/>
              <w:rPr>
                <w:rFonts w:cs="Tahoma"/>
                <w:color w:val="FF0000"/>
              </w:rPr>
            </w:pPr>
            <w:r>
              <w:t>6.0</w:t>
            </w:r>
          </w:p>
        </w:tc>
        <w:tc>
          <w:tcPr>
            <w:tcW w:w="1162" w:type="dxa"/>
          </w:tcPr>
          <w:p w14:paraId="656022E2" w14:textId="77777777" w:rsidR="002A7764" w:rsidRDefault="00000000">
            <w:pPr>
              <w:pStyle w:val="Table"/>
              <w:keepNext/>
              <w:jc w:val="center"/>
              <w:rPr>
                <w:rFonts w:cs="Tahoma"/>
                <w:color w:val="FF0000"/>
              </w:rPr>
            </w:pPr>
            <w:r>
              <w:t>2.2</w:t>
            </w:r>
          </w:p>
        </w:tc>
        <w:tc>
          <w:tcPr>
            <w:tcW w:w="1166" w:type="dxa"/>
          </w:tcPr>
          <w:p w14:paraId="34272A5E" w14:textId="77777777" w:rsidR="002A7764" w:rsidRDefault="00000000">
            <w:pPr>
              <w:pStyle w:val="Table"/>
              <w:keepNext/>
              <w:jc w:val="center"/>
              <w:rPr>
                <w:rFonts w:cs="Tahoma"/>
                <w:color w:val="FF0000"/>
              </w:rPr>
            </w:pPr>
            <w:r>
              <w:t>8.1</w:t>
            </w:r>
          </w:p>
        </w:tc>
        <w:tc>
          <w:tcPr>
            <w:tcW w:w="1183" w:type="dxa"/>
          </w:tcPr>
          <w:p w14:paraId="5D913210" w14:textId="77777777" w:rsidR="002A7764" w:rsidRDefault="00000000">
            <w:pPr>
              <w:pStyle w:val="Table"/>
              <w:keepNext/>
              <w:jc w:val="center"/>
              <w:rPr>
                <w:rFonts w:cs="Tahoma"/>
                <w:color w:val="FF0000"/>
              </w:rPr>
            </w:pPr>
            <w:r>
              <w:t>4.4</w:t>
            </w:r>
          </w:p>
        </w:tc>
        <w:tc>
          <w:tcPr>
            <w:tcW w:w="1243" w:type="dxa"/>
          </w:tcPr>
          <w:p w14:paraId="263A6874" w14:textId="77777777" w:rsidR="002A7764" w:rsidRDefault="00000000">
            <w:pPr>
              <w:pStyle w:val="Table"/>
              <w:keepNext/>
              <w:jc w:val="center"/>
              <w:rPr>
                <w:rFonts w:cs="Tahoma"/>
                <w:color w:val="FF0000"/>
              </w:rPr>
            </w:pPr>
            <w:r>
              <w:t>5.1</w:t>
            </w:r>
          </w:p>
        </w:tc>
      </w:tr>
      <w:tr w:rsidR="002A7764" w14:paraId="337911E4" w14:textId="77777777">
        <w:trPr>
          <w:trHeight w:val="305"/>
        </w:trPr>
        <w:tc>
          <w:tcPr>
            <w:tcW w:w="2724" w:type="dxa"/>
          </w:tcPr>
          <w:p w14:paraId="2BE42DBF" w14:textId="77777777" w:rsidR="002A7764" w:rsidRDefault="00000000">
            <w:pPr>
              <w:pStyle w:val="Table"/>
              <w:keepNext/>
            </w:pPr>
            <w:r>
              <w:t>Ghana</w:t>
            </w:r>
          </w:p>
        </w:tc>
        <w:tc>
          <w:tcPr>
            <w:tcW w:w="1160" w:type="dxa"/>
          </w:tcPr>
          <w:p w14:paraId="6BBBC09E" w14:textId="77777777" w:rsidR="002A7764" w:rsidRDefault="00000000">
            <w:pPr>
              <w:pStyle w:val="Table"/>
              <w:keepNext/>
              <w:jc w:val="center"/>
              <w:rPr>
                <w:rFonts w:cs="Tahoma"/>
                <w:color w:val="FF0000"/>
              </w:rPr>
            </w:pPr>
            <w:r>
              <w:t>6.5</w:t>
            </w:r>
          </w:p>
        </w:tc>
        <w:tc>
          <w:tcPr>
            <w:tcW w:w="1162" w:type="dxa"/>
          </w:tcPr>
          <w:p w14:paraId="1CD94B23" w14:textId="77777777" w:rsidR="002A7764" w:rsidRDefault="00000000">
            <w:pPr>
              <w:pStyle w:val="Table"/>
              <w:keepNext/>
              <w:jc w:val="center"/>
              <w:rPr>
                <w:rFonts w:cs="Tahoma"/>
                <w:color w:val="FF0000"/>
              </w:rPr>
            </w:pPr>
            <w:r>
              <w:t>0.4</w:t>
            </w:r>
          </w:p>
        </w:tc>
        <w:tc>
          <w:tcPr>
            <w:tcW w:w="1166" w:type="dxa"/>
          </w:tcPr>
          <w:p w14:paraId="57243A2E" w14:textId="77777777" w:rsidR="002A7764" w:rsidRDefault="00000000">
            <w:pPr>
              <w:pStyle w:val="Table"/>
              <w:keepNext/>
              <w:jc w:val="center"/>
              <w:rPr>
                <w:rFonts w:cs="Tahoma"/>
                <w:color w:val="FF0000"/>
              </w:rPr>
            </w:pPr>
            <w:r>
              <w:t>4.2</w:t>
            </w:r>
          </w:p>
        </w:tc>
        <w:tc>
          <w:tcPr>
            <w:tcW w:w="1183" w:type="dxa"/>
          </w:tcPr>
          <w:p w14:paraId="23D8E6F5" w14:textId="77777777" w:rsidR="002A7764" w:rsidRDefault="00000000">
            <w:pPr>
              <w:pStyle w:val="Table"/>
              <w:keepNext/>
              <w:jc w:val="center"/>
              <w:rPr>
                <w:rFonts w:cs="Tahoma"/>
                <w:color w:val="FF0000"/>
              </w:rPr>
            </w:pPr>
            <w:r>
              <w:t>5.2</w:t>
            </w:r>
          </w:p>
        </w:tc>
        <w:tc>
          <w:tcPr>
            <w:tcW w:w="1243" w:type="dxa"/>
          </w:tcPr>
          <w:p w14:paraId="5320FC3A" w14:textId="77777777" w:rsidR="002A7764" w:rsidRDefault="00000000">
            <w:pPr>
              <w:pStyle w:val="Table"/>
              <w:keepNext/>
              <w:jc w:val="center"/>
              <w:rPr>
                <w:rFonts w:cs="Tahoma"/>
                <w:color w:val="FF0000"/>
              </w:rPr>
            </w:pPr>
            <w:r>
              <w:t>5.1</w:t>
            </w:r>
          </w:p>
        </w:tc>
      </w:tr>
      <w:tr w:rsidR="002A7764" w14:paraId="14A303E0" w14:textId="77777777">
        <w:trPr>
          <w:trHeight w:val="305"/>
        </w:trPr>
        <w:tc>
          <w:tcPr>
            <w:tcW w:w="2724" w:type="dxa"/>
          </w:tcPr>
          <w:p w14:paraId="46B022FB" w14:textId="77777777" w:rsidR="002A7764" w:rsidRDefault="00000000">
            <w:pPr>
              <w:pStyle w:val="Table"/>
              <w:keepNext/>
            </w:pPr>
            <w:r>
              <w:t>South Africa</w:t>
            </w:r>
          </w:p>
        </w:tc>
        <w:tc>
          <w:tcPr>
            <w:tcW w:w="1160" w:type="dxa"/>
          </w:tcPr>
          <w:p w14:paraId="6E3AD823" w14:textId="77777777" w:rsidR="002A7764" w:rsidRDefault="00000000">
            <w:pPr>
              <w:pStyle w:val="Table"/>
              <w:keepNext/>
              <w:jc w:val="center"/>
              <w:rPr>
                <w:rFonts w:cs="Tahoma"/>
                <w:color w:val="FF0000"/>
              </w:rPr>
            </w:pPr>
            <w:r>
              <w:t>0.1</w:t>
            </w:r>
          </w:p>
        </w:tc>
        <w:tc>
          <w:tcPr>
            <w:tcW w:w="1162" w:type="dxa"/>
          </w:tcPr>
          <w:p w14:paraId="6282B890" w14:textId="77777777" w:rsidR="002A7764" w:rsidRDefault="00000000">
            <w:pPr>
              <w:pStyle w:val="Table"/>
              <w:keepNext/>
              <w:jc w:val="center"/>
              <w:rPr>
                <w:rFonts w:cs="Tahoma"/>
                <w:color w:val="FF0000"/>
              </w:rPr>
            </w:pPr>
            <w:r>
              <w:t xml:space="preserve">–6.4 </w:t>
            </w:r>
          </w:p>
        </w:tc>
        <w:tc>
          <w:tcPr>
            <w:tcW w:w="1166" w:type="dxa"/>
          </w:tcPr>
          <w:p w14:paraId="4BEF6446" w14:textId="77777777" w:rsidR="002A7764" w:rsidRDefault="00000000">
            <w:pPr>
              <w:pStyle w:val="Table"/>
              <w:keepNext/>
              <w:jc w:val="center"/>
              <w:rPr>
                <w:rFonts w:cs="Tahoma"/>
                <w:color w:val="FF0000"/>
              </w:rPr>
            </w:pPr>
            <w:r>
              <w:t>4.9</w:t>
            </w:r>
          </w:p>
        </w:tc>
        <w:tc>
          <w:tcPr>
            <w:tcW w:w="1183" w:type="dxa"/>
          </w:tcPr>
          <w:p w14:paraId="39E6A3DA" w14:textId="77777777" w:rsidR="002A7764" w:rsidRDefault="00000000">
            <w:pPr>
              <w:pStyle w:val="Table"/>
              <w:keepNext/>
              <w:jc w:val="center"/>
              <w:rPr>
                <w:rFonts w:cs="Tahoma"/>
                <w:color w:val="FF0000"/>
              </w:rPr>
            </w:pPr>
            <w:r>
              <w:t>1.9</w:t>
            </w:r>
          </w:p>
        </w:tc>
        <w:tc>
          <w:tcPr>
            <w:tcW w:w="1243" w:type="dxa"/>
          </w:tcPr>
          <w:p w14:paraId="6028B48A" w14:textId="77777777" w:rsidR="002A7764" w:rsidRDefault="00000000">
            <w:pPr>
              <w:pStyle w:val="Table"/>
              <w:keepNext/>
              <w:jc w:val="center"/>
              <w:rPr>
                <w:rFonts w:cs="Tahoma"/>
                <w:color w:val="FF0000"/>
              </w:rPr>
            </w:pPr>
            <w:r>
              <w:t>1.4</w:t>
            </w:r>
          </w:p>
        </w:tc>
      </w:tr>
      <w:tr w:rsidR="002A7764" w14:paraId="3827DA4D" w14:textId="77777777">
        <w:trPr>
          <w:trHeight w:val="305"/>
        </w:trPr>
        <w:tc>
          <w:tcPr>
            <w:tcW w:w="2724" w:type="dxa"/>
          </w:tcPr>
          <w:p w14:paraId="4CD877E0" w14:textId="77777777" w:rsidR="002A7764" w:rsidRDefault="00000000">
            <w:pPr>
              <w:pStyle w:val="Table"/>
              <w:keepNext/>
            </w:pPr>
            <w:r>
              <w:t>Brazil</w:t>
            </w:r>
          </w:p>
        </w:tc>
        <w:tc>
          <w:tcPr>
            <w:tcW w:w="1160" w:type="dxa"/>
          </w:tcPr>
          <w:p w14:paraId="277B9B80" w14:textId="77777777" w:rsidR="002A7764" w:rsidRDefault="00000000">
            <w:pPr>
              <w:pStyle w:val="Table"/>
              <w:keepNext/>
              <w:jc w:val="center"/>
              <w:rPr>
                <w:rFonts w:cs="Tahoma"/>
                <w:color w:val="FF0000"/>
              </w:rPr>
            </w:pPr>
            <w:r>
              <w:t>1.2</w:t>
            </w:r>
          </w:p>
        </w:tc>
        <w:tc>
          <w:tcPr>
            <w:tcW w:w="1162" w:type="dxa"/>
          </w:tcPr>
          <w:p w14:paraId="4C095025" w14:textId="77777777" w:rsidR="002A7764" w:rsidRDefault="00000000">
            <w:pPr>
              <w:pStyle w:val="Table"/>
              <w:keepNext/>
              <w:jc w:val="center"/>
              <w:rPr>
                <w:rFonts w:cs="Tahoma"/>
                <w:color w:val="FF0000"/>
              </w:rPr>
            </w:pPr>
            <w:r>
              <w:t xml:space="preserve">–3.9 </w:t>
            </w:r>
          </w:p>
        </w:tc>
        <w:tc>
          <w:tcPr>
            <w:tcW w:w="1166" w:type="dxa"/>
          </w:tcPr>
          <w:p w14:paraId="1C5482B2" w14:textId="77777777" w:rsidR="002A7764" w:rsidRDefault="00000000">
            <w:pPr>
              <w:pStyle w:val="Table"/>
              <w:keepNext/>
              <w:jc w:val="center"/>
              <w:rPr>
                <w:rFonts w:cs="Tahoma"/>
                <w:color w:val="FF0000"/>
              </w:rPr>
            </w:pPr>
            <w:r>
              <w:t>4.6</w:t>
            </w:r>
          </w:p>
        </w:tc>
        <w:tc>
          <w:tcPr>
            <w:tcW w:w="1183" w:type="dxa"/>
          </w:tcPr>
          <w:p w14:paraId="7126A5AD" w14:textId="77777777" w:rsidR="002A7764" w:rsidRDefault="00000000">
            <w:pPr>
              <w:pStyle w:val="Table"/>
              <w:keepNext/>
              <w:jc w:val="center"/>
              <w:rPr>
                <w:rFonts w:cs="Tahoma"/>
                <w:color w:val="FF0000"/>
              </w:rPr>
            </w:pPr>
            <w:r>
              <w:t>0.8</w:t>
            </w:r>
          </w:p>
        </w:tc>
        <w:tc>
          <w:tcPr>
            <w:tcW w:w="1243" w:type="dxa"/>
          </w:tcPr>
          <w:p w14:paraId="72AED4D5" w14:textId="77777777" w:rsidR="002A7764" w:rsidRDefault="00000000">
            <w:pPr>
              <w:pStyle w:val="Table"/>
              <w:keepNext/>
              <w:jc w:val="center"/>
              <w:rPr>
                <w:rFonts w:cs="Tahoma"/>
                <w:color w:val="FF0000"/>
              </w:rPr>
            </w:pPr>
            <w:r>
              <w:t>1.4</w:t>
            </w:r>
          </w:p>
        </w:tc>
      </w:tr>
      <w:tr w:rsidR="002A7764" w14:paraId="3298685C" w14:textId="77777777">
        <w:trPr>
          <w:trHeight w:val="305"/>
        </w:trPr>
        <w:tc>
          <w:tcPr>
            <w:tcW w:w="2724" w:type="dxa"/>
          </w:tcPr>
          <w:p w14:paraId="6BEE9D9A" w14:textId="77777777" w:rsidR="002A7764" w:rsidRDefault="00000000">
            <w:pPr>
              <w:pStyle w:val="Table"/>
              <w:keepNext/>
            </w:pPr>
            <w:r>
              <w:t>Angola</w:t>
            </w:r>
          </w:p>
        </w:tc>
        <w:tc>
          <w:tcPr>
            <w:tcW w:w="1160" w:type="dxa"/>
          </w:tcPr>
          <w:p w14:paraId="3C2110C9" w14:textId="77777777" w:rsidR="002A7764" w:rsidRDefault="00000000">
            <w:pPr>
              <w:pStyle w:val="Table"/>
              <w:keepNext/>
              <w:jc w:val="center"/>
              <w:rPr>
                <w:rFonts w:cs="Tahoma"/>
                <w:color w:val="FF0000"/>
              </w:rPr>
            </w:pPr>
            <w:r>
              <w:t xml:space="preserve">–0.7 </w:t>
            </w:r>
          </w:p>
        </w:tc>
        <w:tc>
          <w:tcPr>
            <w:tcW w:w="1162" w:type="dxa"/>
          </w:tcPr>
          <w:p w14:paraId="5B8DC1F7" w14:textId="77777777" w:rsidR="002A7764" w:rsidRDefault="00000000">
            <w:pPr>
              <w:pStyle w:val="Table"/>
              <w:keepNext/>
              <w:jc w:val="center"/>
              <w:rPr>
                <w:rFonts w:cs="Tahoma"/>
                <w:color w:val="FF0000"/>
              </w:rPr>
            </w:pPr>
            <w:r>
              <w:t xml:space="preserve">–5.6 </w:t>
            </w:r>
          </w:p>
        </w:tc>
        <w:tc>
          <w:tcPr>
            <w:tcW w:w="1166" w:type="dxa"/>
          </w:tcPr>
          <w:p w14:paraId="6856FD7D" w14:textId="77777777" w:rsidR="002A7764" w:rsidRDefault="00000000">
            <w:pPr>
              <w:pStyle w:val="Table"/>
              <w:keepNext/>
              <w:jc w:val="center"/>
              <w:rPr>
                <w:rFonts w:cs="Tahoma"/>
                <w:color w:val="FF0000"/>
              </w:rPr>
            </w:pPr>
            <w:r>
              <w:t>0.7</w:t>
            </w:r>
          </w:p>
        </w:tc>
        <w:tc>
          <w:tcPr>
            <w:tcW w:w="1183" w:type="dxa"/>
          </w:tcPr>
          <w:p w14:paraId="6C479FAA" w14:textId="77777777" w:rsidR="002A7764" w:rsidRDefault="00000000">
            <w:pPr>
              <w:pStyle w:val="Table"/>
              <w:keepNext/>
              <w:jc w:val="center"/>
              <w:rPr>
                <w:rFonts w:cs="Tahoma"/>
                <w:color w:val="FF0000"/>
              </w:rPr>
            </w:pPr>
            <w:r>
              <w:t>3.0</w:t>
            </w:r>
          </w:p>
        </w:tc>
        <w:tc>
          <w:tcPr>
            <w:tcW w:w="1243" w:type="dxa"/>
          </w:tcPr>
          <w:p w14:paraId="12C5353F" w14:textId="77777777" w:rsidR="002A7764" w:rsidRDefault="00000000">
            <w:pPr>
              <w:pStyle w:val="Table"/>
              <w:keepNext/>
              <w:jc w:val="center"/>
              <w:rPr>
                <w:rFonts w:cs="Tahoma"/>
                <w:color w:val="FF0000"/>
              </w:rPr>
            </w:pPr>
            <w:r>
              <w:t>3.3</w:t>
            </w:r>
          </w:p>
        </w:tc>
      </w:tr>
    </w:tbl>
    <w:p w14:paraId="1BE86D49" w14:textId="77777777" w:rsidR="002A7764" w:rsidRDefault="00000000">
      <w:r>
        <w:t>Source:World Economic Outlook, April 2022.</w:t>
      </w:r>
    </w:p>
    <w:p w14:paraId="3EB55785" w14:textId="77777777" w:rsidR="002A7764" w:rsidRDefault="00000000">
      <w:pPr>
        <w:pStyle w:val="NumberedPara"/>
        <w:numPr>
          <w:ilvl w:val="0"/>
          <w:numId w:val="0"/>
        </w:numPr>
        <w:ind w:left="539"/>
        <w:jc w:val="left"/>
      </w:pPr>
      <w:bookmarkStart w:id="35" w:name="_Toc80173345"/>
      <w:bookmarkStart w:id="36" w:name="_Toc349823803"/>
      <w:r>
        <w:lastRenderedPageBreak/>
        <w:t xml:space="preserve">Table </w:t>
      </w:r>
      <w:r>
        <w:fldChar w:fldCharType="begin"/>
      </w:r>
      <w:r>
        <w:instrText xml:space="preserve"> SEQ Table \* ARABIC </w:instrText>
      </w:r>
      <w:r>
        <w:fldChar w:fldCharType="separate"/>
      </w:r>
      <w:r>
        <w:t>3</w:t>
      </w:r>
      <w:r>
        <w:fldChar w:fldCharType="end"/>
      </w:r>
      <w:r>
        <w:t>: Inflation (CPI) - Selected Countries</w:t>
      </w:r>
      <w:bookmarkEnd w:id="35"/>
      <w:bookmarkEnd w:id="36"/>
    </w:p>
    <w:tbl>
      <w:tblPr>
        <w:tblW w:w="721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002"/>
        <w:gridCol w:w="1004"/>
        <w:gridCol w:w="1006"/>
        <w:gridCol w:w="988"/>
        <w:gridCol w:w="1038"/>
      </w:tblGrid>
      <w:tr w:rsidR="002A7764" w14:paraId="6F9F8481" w14:textId="77777777">
        <w:trPr>
          <w:trHeight w:val="20"/>
        </w:trPr>
        <w:tc>
          <w:tcPr>
            <w:tcW w:w="2173" w:type="dxa"/>
            <w:vMerge w:val="restart"/>
            <w:shd w:val="clear" w:color="auto" w:fill="758453"/>
          </w:tcPr>
          <w:p w14:paraId="4DEB6687" w14:textId="77777777" w:rsidR="002A7764" w:rsidRDefault="00000000">
            <w:pPr>
              <w:pStyle w:val="Table"/>
              <w:rPr>
                <w:b/>
                <w:color w:val="FFFFFF"/>
              </w:rPr>
            </w:pPr>
            <w:r>
              <w:rPr>
                <w:b/>
                <w:color w:val="FFFFFF"/>
              </w:rPr>
              <w:t>Country</w:t>
            </w:r>
          </w:p>
        </w:tc>
        <w:tc>
          <w:tcPr>
            <w:tcW w:w="3012" w:type="dxa"/>
            <w:gridSpan w:val="3"/>
            <w:shd w:val="clear" w:color="auto" w:fill="758453"/>
          </w:tcPr>
          <w:p w14:paraId="5AC92162" w14:textId="77777777" w:rsidR="002A7764" w:rsidRDefault="00000000">
            <w:pPr>
              <w:pStyle w:val="Table"/>
              <w:jc w:val="center"/>
              <w:rPr>
                <w:b/>
                <w:color w:val="FFFFFF"/>
              </w:rPr>
            </w:pPr>
            <w:r>
              <w:rPr>
                <w:b/>
                <w:color w:val="FFFFFF"/>
              </w:rPr>
              <w:t>Actual</w:t>
            </w:r>
          </w:p>
        </w:tc>
        <w:tc>
          <w:tcPr>
            <w:tcW w:w="2026" w:type="dxa"/>
            <w:gridSpan w:val="2"/>
            <w:shd w:val="clear" w:color="auto" w:fill="758453"/>
          </w:tcPr>
          <w:p w14:paraId="71128C5B" w14:textId="77777777" w:rsidR="002A7764" w:rsidRDefault="00000000">
            <w:pPr>
              <w:pStyle w:val="Table"/>
              <w:jc w:val="center"/>
              <w:rPr>
                <w:b/>
                <w:color w:val="FFFFFF"/>
              </w:rPr>
            </w:pPr>
            <w:r>
              <w:rPr>
                <w:b/>
                <w:color w:val="FFFFFF"/>
              </w:rPr>
              <w:t>Forecast</w:t>
            </w:r>
          </w:p>
        </w:tc>
      </w:tr>
      <w:tr w:rsidR="002A7764" w14:paraId="4ED60BF9" w14:textId="77777777">
        <w:trPr>
          <w:trHeight w:val="20"/>
        </w:trPr>
        <w:tc>
          <w:tcPr>
            <w:tcW w:w="2173" w:type="dxa"/>
            <w:vMerge/>
            <w:shd w:val="clear" w:color="auto" w:fill="758453"/>
          </w:tcPr>
          <w:p w14:paraId="55AB3608" w14:textId="77777777" w:rsidR="002A7764" w:rsidRDefault="002A7764">
            <w:pPr>
              <w:pStyle w:val="Table"/>
              <w:rPr>
                <w:b/>
                <w:color w:val="FFFFFF"/>
              </w:rPr>
            </w:pPr>
          </w:p>
        </w:tc>
        <w:tc>
          <w:tcPr>
            <w:tcW w:w="1002" w:type="dxa"/>
            <w:shd w:val="clear" w:color="auto" w:fill="758453"/>
          </w:tcPr>
          <w:p w14:paraId="2444C3C6" w14:textId="77777777" w:rsidR="002A7764" w:rsidRDefault="00000000">
            <w:pPr>
              <w:pStyle w:val="Table"/>
              <w:rPr>
                <w:b/>
                <w:color w:val="FFFFFF"/>
              </w:rPr>
            </w:pPr>
            <w:r>
              <w:rPr>
                <w:b/>
                <w:color w:val="FFFFFF"/>
              </w:rPr>
              <w:t>2019</w:t>
            </w:r>
          </w:p>
        </w:tc>
        <w:tc>
          <w:tcPr>
            <w:tcW w:w="1004" w:type="dxa"/>
            <w:shd w:val="clear" w:color="auto" w:fill="758453"/>
          </w:tcPr>
          <w:p w14:paraId="7D1747DC" w14:textId="77777777" w:rsidR="002A7764" w:rsidRDefault="00000000">
            <w:pPr>
              <w:pStyle w:val="Table"/>
              <w:rPr>
                <w:b/>
                <w:color w:val="FFFFFF"/>
              </w:rPr>
            </w:pPr>
            <w:r>
              <w:rPr>
                <w:b/>
                <w:color w:val="FFFFFF"/>
              </w:rPr>
              <w:t>2020</w:t>
            </w:r>
          </w:p>
        </w:tc>
        <w:tc>
          <w:tcPr>
            <w:tcW w:w="1006" w:type="dxa"/>
            <w:shd w:val="clear" w:color="auto" w:fill="758453"/>
          </w:tcPr>
          <w:p w14:paraId="012CC753" w14:textId="77777777" w:rsidR="002A7764" w:rsidRDefault="00000000">
            <w:pPr>
              <w:pStyle w:val="Table"/>
              <w:rPr>
                <w:b/>
                <w:color w:val="FFFFFF"/>
              </w:rPr>
            </w:pPr>
            <w:r>
              <w:rPr>
                <w:b/>
                <w:color w:val="FFFFFF"/>
              </w:rPr>
              <w:t>2021</w:t>
            </w:r>
          </w:p>
        </w:tc>
        <w:tc>
          <w:tcPr>
            <w:tcW w:w="988" w:type="dxa"/>
            <w:shd w:val="clear" w:color="auto" w:fill="758453"/>
          </w:tcPr>
          <w:p w14:paraId="2DE76D22" w14:textId="77777777" w:rsidR="002A7764" w:rsidRDefault="00000000">
            <w:pPr>
              <w:pStyle w:val="Table"/>
              <w:rPr>
                <w:b/>
                <w:color w:val="FFFFFF"/>
              </w:rPr>
            </w:pPr>
            <w:r>
              <w:rPr>
                <w:b/>
                <w:color w:val="FFFFFF"/>
              </w:rPr>
              <w:t>2022</w:t>
            </w:r>
          </w:p>
        </w:tc>
        <w:tc>
          <w:tcPr>
            <w:tcW w:w="1038" w:type="dxa"/>
            <w:shd w:val="clear" w:color="auto" w:fill="758453"/>
          </w:tcPr>
          <w:p w14:paraId="22526AC0" w14:textId="77777777" w:rsidR="002A7764" w:rsidRDefault="00000000">
            <w:pPr>
              <w:pStyle w:val="Table"/>
              <w:rPr>
                <w:b/>
                <w:color w:val="FFFFFF"/>
              </w:rPr>
            </w:pPr>
            <w:r>
              <w:rPr>
                <w:b/>
                <w:color w:val="FFFFFF"/>
              </w:rPr>
              <w:t>2023</w:t>
            </w:r>
          </w:p>
        </w:tc>
      </w:tr>
      <w:tr w:rsidR="002A7764" w14:paraId="418DD9F5" w14:textId="77777777">
        <w:trPr>
          <w:trHeight w:val="20"/>
        </w:trPr>
        <w:tc>
          <w:tcPr>
            <w:tcW w:w="2173" w:type="dxa"/>
          </w:tcPr>
          <w:p w14:paraId="049624D7" w14:textId="77777777" w:rsidR="002A7764" w:rsidRDefault="00000000">
            <w:pPr>
              <w:pStyle w:val="Table"/>
            </w:pPr>
            <w:r>
              <w:t>Mexico</w:t>
            </w:r>
          </w:p>
        </w:tc>
        <w:tc>
          <w:tcPr>
            <w:tcW w:w="1002" w:type="dxa"/>
          </w:tcPr>
          <w:p w14:paraId="0F1011F1" w14:textId="77777777" w:rsidR="002A7764" w:rsidRDefault="00000000">
            <w:pPr>
              <w:pStyle w:val="Table"/>
              <w:keepNext/>
              <w:jc w:val="center"/>
              <w:rPr>
                <w:rFonts w:cs="Tahoma"/>
              </w:rPr>
            </w:pPr>
            <w:r>
              <w:t>3.6</w:t>
            </w:r>
          </w:p>
        </w:tc>
        <w:tc>
          <w:tcPr>
            <w:tcW w:w="1004" w:type="dxa"/>
          </w:tcPr>
          <w:p w14:paraId="768D091D" w14:textId="77777777" w:rsidR="002A7764" w:rsidRDefault="00000000">
            <w:pPr>
              <w:pStyle w:val="Table"/>
              <w:keepNext/>
              <w:jc w:val="center"/>
              <w:rPr>
                <w:rFonts w:cs="Tahoma"/>
              </w:rPr>
            </w:pPr>
            <w:r>
              <w:t>3.4</w:t>
            </w:r>
          </w:p>
        </w:tc>
        <w:tc>
          <w:tcPr>
            <w:tcW w:w="1006" w:type="dxa"/>
          </w:tcPr>
          <w:p w14:paraId="1BA39114" w14:textId="77777777" w:rsidR="002A7764" w:rsidRDefault="00000000">
            <w:pPr>
              <w:pStyle w:val="Table"/>
              <w:keepNext/>
              <w:jc w:val="center"/>
              <w:rPr>
                <w:rFonts w:cs="Tahoma"/>
              </w:rPr>
            </w:pPr>
            <w:r>
              <w:t>5.7</w:t>
            </w:r>
          </w:p>
        </w:tc>
        <w:tc>
          <w:tcPr>
            <w:tcW w:w="988" w:type="dxa"/>
          </w:tcPr>
          <w:p w14:paraId="6D016356" w14:textId="77777777" w:rsidR="002A7764" w:rsidRDefault="00000000">
            <w:pPr>
              <w:pStyle w:val="Table"/>
              <w:keepNext/>
              <w:jc w:val="center"/>
              <w:rPr>
                <w:rFonts w:cs="Tahoma"/>
              </w:rPr>
            </w:pPr>
            <w:r>
              <w:t>6.8</w:t>
            </w:r>
          </w:p>
        </w:tc>
        <w:tc>
          <w:tcPr>
            <w:tcW w:w="1038" w:type="dxa"/>
          </w:tcPr>
          <w:p w14:paraId="694CC77C" w14:textId="77777777" w:rsidR="002A7764" w:rsidRDefault="00000000">
            <w:pPr>
              <w:pStyle w:val="Table"/>
              <w:keepNext/>
              <w:jc w:val="center"/>
              <w:rPr>
                <w:rFonts w:cs="Tahoma"/>
              </w:rPr>
            </w:pPr>
            <w:r>
              <w:t>3.9</w:t>
            </w:r>
          </w:p>
        </w:tc>
      </w:tr>
      <w:tr w:rsidR="002A7764" w14:paraId="4B8FBCB0" w14:textId="77777777">
        <w:trPr>
          <w:trHeight w:val="20"/>
        </w:trPr>
        <w:tc>
          <w:tcPr>
            <w:tcW w:w="2173" w:type="dxa"/>
          </w:tcPr>
          <w:p w14:paraId="79EF53C8" w14:textId="77777777" w:rsidR="002A7764" w:rsidRDefault="00000000">
            <w:pPr>
              <w:pStyle w:val="Table"/>
            </w:pPr>
            <w:r>
              <w:t>Indonesia</w:t>
            </w:r>
          </w:p>
        </w:tc>
        <w:tc>
          <w:tcPr>
            <w:tcW w:w="1002" w:type="dxa"/>
          </w:tcPr>
          <w:p w14:paraId="6D6E204E" w14:textId="77777777" w:rsidR="002A7764" w:rsidRDefault="00000000">
            <w:pPr>
              <w:pStyle w:val="Table"/>
              <w:keepNext/>
              <w:jc w:val="center"/>
              <w:rPr>
                <w:rFonts w:cs="Tahoma"/>
              </w:rPr>
            </w:pPr>
            <w:r>
              <w:t>2.8</w:t>
            </w:r>
          </w:p>
        </w:tc>
        <w:tc>
          <w:tcPr>
            <w:tcW w:w="1004" w:type="dxa"/>
          </w:tcPr>
          <w:p w14:paraId="34DA4BE5" w14:textId="77777777" w:rsidR="002A7764" w:rsidRDefault="00000000">
            <w:pPr>
              <w:pStyle w:val="Table"/>
              <w:keepNext/>
              <w:jc w:val="center"/>
              <w:rPr>
                <w:rFonts w:cs="Tahoma"/>
              </w:rPr>
            </w:pPr>
            <w:r>
              <w:t>2</w:t>
            </w:r>
          </w:p>
        </w:tc>
        <w:tc>
          <w:tcPr>
            <w:tcW w:w="1006" w:type="dxa"/>
          </w:tcPr>
          <w:p w14:paraId="359E57E6" w14:textId="77777777" w:rsidR="002A7764" w:rsidRDefault="00000000">
            <w:pPr>
              <w:pStyle w:val="Table"/>
              <w:keepNext/>
              <w:jc w:val="center"/>
              <w:rPr>
                <w:rFonts w:cs="Tahoma"/>
              </w:rPr>
            </w:pPr>
            <w:r>
              <w:t>1.6</w:t>
            </w:r>
          </w:p>
        </w:tc>
        <w:tc>
          <w:tcPr>
            <w:tcW w:w="988" w:type="dxa"/>
          </w:tcPr>
          <w:p w14:paraId="169EE5E1" w14:textId="77777777" w:rsidR="002A7764" w:rsidRDefault="00000000">
            <w:pPr>
              <w:pStyle w:val="Table"/>
              <w:keepNext/>
              <w:jc w:val="center"/>
              <w:rPr>
                <w:rFonts w:cs="Tahoma"/>
              </w:rPr>
            </w:pPr>
            <w:r>
              <w:t>3.3</w:t>
            </w:r>
          </w:p>
        </w:tc>
        <w:tc>
          <w:tcPr>
            <w:tcW w:w="1038" w:type="dxa"/>
          </w:tcPr>
          <w:p w14:paraId="68E59B9D" w14:textId="77777777" w:rsidR="002A7764" w:rsidRDefault="00000000">
            <w:pPr>
              <w:pStyle w:val="Table"/>
              <w:keepNext/>
              <w:jc w:val="center"/>
              <w:rPr>
                <w:rFonts w:cs="Tahoma"/>
              </w:rPr>
            </w:pPr>
            <w:r>
              <w:t>3.3</w:t>
            </w:r>
          </w:p>
        </w:tc>
      </w:tr>
      <w:tr w:rsidR="002A7764" w14:paraId="5ACA4C93" w14:textId="77777777">
        <w:trPr>
          <w:trHeight w:val="20"/>
        </w:trPr>
        <w:tc>
          <w:tcPr>
            <w:tcW w:w="2173" w:type="dxa"/>
          </w:tcPr>
          <w:p w14:paraId="64467FEE" w14:textId="77777777" w:rsidR="002A7764" w:rsidRDefault="00000000">
            <w:pPr>
              <w:pStyle w:val="Table"/>
            </w:pPr>
            <w:r>
              <w:t>Turkey</w:t>
            </w:r>
          </w:p>
        </w:tc>
        <w:tc>
          <w:tcPr>
            <w:tcW w:w="1002" w:type="dxa"/>
          </w:tcPr>
          <w:p w14:paraId="7FA6BF0C" w14:textId="77777777" w:rsidR="002A7764" w:rsidRDefault="00000000">
            <w:pPr>
              <w:pStyle w:val="Table"/>
              <w:keepNext/>
              <w:jc w:val="center"/>
              <w:rPr>
                <w:rFonts w:cs="Tahoma"/>
              </w:rPr>
            </w:pPr>
            <w:r>
              <w:t>15.2</w:t>
            </w:r>
          </w:p>
        </w:tc>
        <w:tc>
          <w:tcPr>
            <w:tcW w:w="1004" w:type="dxa"/>
          </w:tcPr>
          <w:p w14:paraId="3AFC3DA6" w14:textId="77777777" w:rsidR="002A7764" w:rsidRDefault="00000000">
            <w:pPr>
              <w:pStyle w:val="Table"/>
              <w:keepNext/>
              <w:jc w:val="center"/>
              <w:rPr>
                <w:rFonts w:cs="Tahoma"/>
              </w:rPr>
            </w:pPr>
            <w:r>
              <w:t>12.3</w:t>
            </w:r>
          </w:p>
        </w:tc>
        <w:tc>
          <w:tcPr>
            <w:tcW w:w="1006" w:type="dxa"/>
          </w:tcPr>
          <w:p w14:paraId="79D5E0BE" w14:textId="77777777" w:rsidR="002A7764" w:rsidRDefault="00000000">
            <w:pPr>
              <w:pStyle w:val="Table"/>
              <w:keepNext/>
              <w:jc w:val="center"/>
              <w:rPr>
                <w:rFonts w:cs="Tahoma"/>
              </w:rPr>
            </w:pPr>
            <w:r>
              <w:t>19.6</w:t>
            </w:r>
          </w:p>
        </w:tc>
        <w:tc>
          <w:tcPr>
            <w:tcW w:w="988" w:type="dxa"/>
          </w:tcPr>
          <w:p w14:paraId="1D1BD841" w14:textId="77777777" w:rsidR="002A7764" w:rsidRDefault="00000000">
            <w:pPr>
              <w:pStyle w:val="Table"/>
              <w:keepNext/>
              <w:jc w:val="center"/>
              <w:rPr>
                <w:rFonts w:cs="Tahoma"/>
              </w:rPr>
            </w:pPr>
            <w:r>
              <w:t>60.5</w:t>
            </w:r>
          </w:p>
        </w:tc>
        <w:tc>
          <w:tcPr>
            <w:tcW w:w="1038" w:type="dxa"/>
          </w:tcPr>
          <w:p w14:paraId="5043F993" w14:textId="77777777" w:rsidR="002A7764" w:rsidRDefault="00000000">
            <w:pPr>
              <w:pStyle w:val="Table"/>
              <w:keepNext/>
              <w:jc w:val="center"/>
              <w:rPr>
                <w:rFonts w:cs="Tahoma"/>
              </w:rPr>
            </w:pPr>
            <w:r>
              <w:t>37.2</w:t>
            </w:r>
          </w:p>
        </w:tc>
      </w:tr>
      <w:tr w:rsidR="002A7764" w14:paraId="7DFEABE5" w14:textId="77777777">
        <w:trPr>
          <w:trHeight w:val="20"/>
        </w:trPr>
        <w:tc>
          <w:tcPr>
            <w:tcW w:w="2173" w:type="dxa"/>
          </w:tcPr>
          <w:p w14:paraId="1DE88AE1" w14:textId="77777777" w:rsidR="002A7764" w:rsidRDefault="00000000">
            <w:pPr>
              <w:pStyle w:val="Table"/>
            </w:pPr>
            <w:r>
              <w:t>United States</w:t>
            </w:r>
          </w:p>
        </w:tc>
        <w:tc>
          <w:tcPr>
            <w:tcW w:w="1002" w:type="dxa"/>
          </w:tcPr>
          <w:p w14:paraId="7D24ADA8" w14:textId="77777777" w:rsidR="002A7764" w:rsidRDefault="00000000">
            <w:pPr>
              <w:pStyle w:val="Table"/>
              <w:keepNext/>
              <w:jc w:val="center"/>
              <w:rPr>
                <w:rFonts w:cs="Tahoma"/>
              </w:rPr>
            </w:pPr>
            <w:r>
              <w:t>1.8</w:t>
            </w:r>
          </w:p>
        </w:tc>
        <w:tc>
          <w:tcPr>
            <w:tcW w:w="1004" w:type="dxa"/>
          </w:tcPr>
          <w:p w14:paraId="0326F0A9" w14:textId="77777777" w:rsidR="002A7764" w:rsidRDefault="00000000">
            <w:pPr>
              <w:pStyle w:val="Table"/>
              <w:keepNext/>
              <w:jc w:val="center"/>
              <w:rPr>
                <w:rFonts w:cs="Tahoma"/>
              </w:rPr>
            </w:pPr>
            <w:r>
              <w:t>1.2</w:t>
            </w:r>
          </w:p>
        </w:tc>
        <w:tc>
          <w:tcPr>
            <w:tcW w:w="1006" w:type="dxa"/>
          </w:tcPr>
          <w:p w14:paraId="07EB22CB" w14:textId="77777777" w:rsidR="002A7764" w:rsidRDefault="00000000">
            <w:pPr>
              <w:pStyle w:val="Table"/>
              <w:keepNext/>
              <w:jc w:val="center"/>
              <w:rPr>
                <w:rFonts w:cs="Tahoma"/>
              </w:rPr>
            </w:pPr>
            <w:r>
              <w:t>4.7</w:t>
            </w:r>
          </w:p>
        </w:tc>
        <w:tc>
          <w:tcPr>
            <w:tcW w:w="988" w:type="dxa"/>
          </w:tcPr>
          <w:p w14:paraId="62A27D58" w14:textId="77777777" w:rsidR="002A7764" w:rsidRDefault="00000000">
            <w:pPr>
              <w:pStyle w:val="Table"/>
              <w:keepNext/>
              <w:jc w:val="center"/>
              <w:rPr>
                <w:rFonts w:cs="Tahoma"/>
              </w:rPr>
            </w:pPr>
            <w:r>
              <w:t>7.7</w:t>
            </w:r>
          </w:p>
        </w:tc>
        <w:tc>
          <w:tcPr>
            <w:tcW w:w="1038" w:type="dxa"/>
          </w:tcPr>
          <w:p w14:paraId="0EAF8143" w14:textId="77777777" w:rsidR="002A7764" w:rsidRDefault="00000000">
            <w:pPr>
              <w:pStyle w:val="Table"/>
              <w:keepNext/>
              <w:jc w:val="center"/>
              <w:rPr>
                <w:rFonts w:cs="Tahoma"/>
              </w:rPr>
            </w:pPr>
            <w:r>
              <w:t>2.9</w:t>
            </w:r>
          </w:p>
        </w:tc>
      </w:tr>
      <w:tr w:rsidR="002A7764" w14:paraId="0DDBE7D6" w14:textId="77777777">
        <w:trPr>
          <w:trHeight w:val="20"/>
        </w:trPr>
        <w:tc>
          <w:tcPr>
            <w:tcW w:w="2173" w:type="dxa"/>
          </w:tcPr>
          <w:p w14:paraId="2E15781D" w14:textId="77777777" w:rsidR="002A7764" w:rsidRDefault="00000000">
            <w:pPr>
              <w:pStyle w:val="Table"/>
            </w:pPr>
            <w:r>
              <w:t>Germany</w:t>
            </w:r>
          </w:p>
        </w:tc>
        <w:tc>
          <w:tcPr>
            <w:tcW w:w="1002" w:type="dxa"/>
          </w:tcPr>
          <w:p w14:paraId="08ADB732" w14:textId="77777777" w:rsidR="002A7764" w:rsidRDefault="00000000">
            <w:pPr>
              <w:pStyle w:val="Table"/>
              <w:keepNext/>
              <w:jc w:val="center"/>
              <w:rPr>
                <w:rFonts w:cs="Tahoma"/>
              </w:rPr>
            </w:pPr>
            <w:r>
              <w:t>1.4</w:t>
            </w:r>
          </w:p>
        </w:tc>
        <w:tc>
          <w:tcPr>
            <w:tcW w:w="1004" w:type="dxa"/>
          </w:tcPr>
          <w:p w14:paraId="0B59B7A8" w14:textId="77777777" w:rsidR="002A7764" w:rsidRDefault="00000000">
            <w:pPr>
              <w:pStyle w:val="Table"/>
              <w:keepNext/>
              <w:jc w:val="center"/>
              <w:rPr>
                <w:rFonts w:cs="Tahoma"/>
              </w:rPr>
            </w:pPr>
            <w:r>
              <w:t>0.4</w:t>
            </w:r>
          </w:p>
        </w:tc>
        <w:tc>
          <w:tcPr>
            <w:tcW w:w="1006" w:type="dxa"/>
          </w:tcPr>
          <w:p w14:paraId="0BE76E3E" w14:textId="77777777" w:rsidR="002A7764" w:rsidRDefault="00000000">
            <w:pPr>
              <w:pStyle w:val="Table"/>
              <w:keepNext/>
              <w:jc w:val="center"/>
              <w:rPr>
                <w:rFonts w:cs="Tahoma"/>
              </w:rPr>
            </w:pPr>
            <w:r>
              <w:t>3.2</w:t>
            </w:r>
          </w:p>
        </w:tc>
        <w:tc>
          <w:tcPr>
            <w:tcW w:w="988" w:type="dxa"/>
          </w:tcPr>
          <w:p w14:paraId="487CFB91" w14:textId="77777777" w:rsidR="002A7764" w:rsidRDefault="00000000">
            <w:pPr>
              <w:pStyle w:val="Table"/>
              <w:keepNext/>
              <w:jc w:val="center"/>
              <w:rPr>
                <w:rFonts w:cs="Tahoma"/>
              </w:rPr>
            </w:pPr>
            <w:r>
              <w:t>5.5</w:t>
            </w:r>
          </w:p>
        </w:tc>
        <w:tc>
          <w:tcPr>
            <w:tcW w:w="1038" w:type="dxa"/>
          </w:tcPr>
          <w:p w14:paraId="7DCBC89B" w14:textId="77777777" w:rsidR="002A7764" w:rsidRDefault="00000000">
            <w:pPr>
              <w:pStyle w:val="Table"/>
              <w:keepNext/>
              <w:jc w:val="center"/>
              <w:rPr>
                <w:rFonts w:cs="Tahoma"/>
              </w:rPr>
            </w:pPr>
            <w:r>
              <w:t>2.9</w:t>
            </w:r>
          </w:p>
        </w:tc>
      </w:tr>
      <w:tr w:rsidR="002A7764" w14:paraId="5D9BE126" w14:textId="77777777">
        <w:trPr>
          <w:trHeight w:val="20"/>
        </w:trPr>
        <w:tc>
          <w:tcPr>
            <w:tcW w:w="2173" w:type="dxa"/>
          </w:tcPr>
          <w:p w14:paraId="4859A43B" w14:textId="77777777" w:rsidR="002A7764" w:rsidRDefault="00000000">
            <w:pPr>
              <w:pStyle w:val="Table"/>
            </w:pPr>
            <w:r>
              <w:t>United Kingdom</w:t>
            </w:r>
          </w:p>
        </w:tc>
        <w:tc>
          <w:tcPr>
            <w:tcW w:w="1002" w:type="dxa"/>
          </w:tcPr>
          <w:p w14:paraId="31FE3AB5" w14:textId="77777777" w:rsidR="002A7764" w:rsidRDefault="00000000">
            <w:pPr>
              <w:pStyle w:val="Table"/>
              <w:keepNext/>
              <w:jc w:val="center"/>
              <w:rPr>
                <w:rFonts w:cs="Tahoma"/>
              </w:rPr>
            </w:pPr>
            <w:r>
              <w:t>1.8</w:t>
            </w:r>
          </w:p>
        </w:tc>
        <w:tc>
          <w:tcPr>
            <w:tcW w:w="1004" w:type="dxa"/>
          </w:tcPr>
          <w:p w14:paraId="011F1257" w14:textId="77777777" w:rsidR="002A7764" w:rsidRDefault="00000000">
            <w:pPr>
              <w:pStyle w:val="Table"/>
              <w:keepNext/>
              <w:jc w:val="center"/>
              <w:rPr>
                <w:rFonts w:cs="Tahoma"/>
              </w:rPr>
            </w:pPr>
            <w:r>
              <w:t>0.9</w:t>
            </w:r>
          </w:p>
        </w:tc>
        <w:tc>
          <w:tcPr>
            <w:tcW w:w="1006" w:type="dxa"/>
          </w:tcPr>
          <w:p w14:paraId="200F4C41" w14:textId="77777777" w:rsidR="002A7764" w:rsidRDefault="00000000">
            <w:pPr>
              <w:pStyle w:val="Table"/>
              <w:keepNext/>
              <w:jc w:val="center"/>
              <w:rPr>
                <w:rFonts w:cs="Tahoma"/>
              </w:rPr>
            </w:pPr>
            <w:r>
              <w:t>2.6</w:t>
            </w:r>
          </w:p>
        </w:tc>
        <w:tc>
          <w:tcPr>
            <w:tcW w:w="988" w:type="dxa"/>
          </w:tcPr>
          <w:p w14:paraId="05ED1962" w14:textId="77777777" w:rsidR="002A7764" w:rsidRDefault="00000000">
            <w:pPr>
              <w:pStyle w:val="Table"/>
              <w:keepNext/>
              <w:jc w:val="center"/>
              <w:rPr>
                <w:rFonts w:cs="Tahoma"/>
              </w:rPr>
            </w:pPr>
            <w:r>
              <w:t>7.4</w:t>
            </w:r>
          </w:p>
        </w:tc>
        <w:tc>
          <w:tcPr>
            <w:tcW w:w="1038" w:type="dxa"/>
          </w:tcPr>
          <w:p w14:paraId="73F37351" w14:textId="77777777" w:rsidR="002A7764" w:rsidRDefault="00000000">
            <w:pPr>
              <w:pStyle w:val="Table"/>
              <w:keepNext/>
              <w:jc w:val="center"/>
              <w:rPr>
                <w:rFonts w:cs="Tahoma"/>
              </w:rPr>
            </w:pPr>
            <w:r>
              <w:t>5.3</w:t>
            </w:r>
          </w:p>
        </w:tc>
      </w:tr>
      <w:tr w:rsidR="002A7764" w14:paraId="20026014" w14:textId="77777777">
        <w:trPr>
          <w:trHeight w:val="20"/>
        </w:trPr>
        <w:tc>
          <w:tcPr>
            <w:tcW w:w="2173" w:type="dxa"/>
          </w:tcPr>
          <w:p w14:paraId="401954A2" w14:textId="77777777" w:rsidR="002A7764" w:rsidRDefault="00000000">
            <w:pPr>
              <w:pStyle w:val="Table"/>
            </w:pPr>
            <w:r>
              <w:t>China</w:t>
            </w:r>
          </w:p>
        </w:tc>
        <w:tc>
          <w:tcPr>
            <w:tcW w:w="1002" w:type="dxa"/>
            <w:shd w:val="clear" w:color="auto" w:fill="auto"/>
          </w:tcPr>
          <w:p w14:paraId="26D09EEC" w14:textId="77777777" w:rsidR="002A7764" w:rsidRDefault="00000000">
            <w:pPr>
              <w:pStyle w:val="Table"/>
              <w:keepNext/>
              <w:jc w:val="center"/>
              <w:rPr>
                <w:rFonts w:cs="Tahoma"/>
              </w:rPr>
            </w:pPr>
            <w:r>
              <w:t>2.9</w:t>
            </w:r>
          </w:p>
        </w:tc>
        <w:tc>
          <w:tcPr>
            <w:tcW w:w="1004" w:type="dxa"/>
            <w:shd w:val="clear" w:color="auto" w:fill="auto"/>
          </w:tcPr>
          <w:p w14:paraId="2C6D95EF" w14:textId="77777777" w:rsidR="002A7764" w:rsidRDefault="00000000">
            <w:pPr>
              <w:pStyle w:val="Table"/>
              <w:keepNext/>
              <w:jc w:val="center"/>
              <w:rPr>
                <w:rFonts w:cs="Tahoma"/>
              </w:rPr>
            </w:pPr>
            <w:r>
              <w:t>2.4</w:t>
            </w:r>
          </w:p>
        </w:tc>
        <w:tc>
          <w:tcPr>
            <w:tcW w:w="1006" w:type="dxa"/>
            <w:shd w:val="clear" w:color="auto" w:fill="auto"/>
          </w:tcPr>
          <w:p w14:paraId="031DAF45" w14:textId="77777777" w:rsidR="002A7764" w:rsidRDefault="00000000">
            <w:pPr>
              <w:pStyle w:val="Table"/>
              <w:keepNext/>
              <w:jc w:val="center"/>
              <w:rPr>
                <w:rFonts w:cs="Tahoma"/>
              </w:rPr>
            </w:pPr>
            <w:r>
              <w:t>0.9</w:t>
            </w:r>
          </w:p>
        </w:tc>
        <w:tc>
          <w:tcPr>
            <w:tcW w:w="988" w:type="dxa"/>
            <w:shd w:val="clear" w:color="auto" w:fill="auto"/>
          </w:tcPr>
          <w:p w14:paraId="24D99B72" w14:textId="77777777" w:rsidR="002A7764" w:rsidRDefault="00000000">
            <w:pPr>
              <w:pStyle w:val="Table"/>
              <w:keepNext/>
              <w:jc w:val="center"/>
              <w:rPr>
                <w:rFonts w:cs="Tahoma"/>
              </w:rPr>
            </w:pPr>
            <w:r>
              <w:t>2.1</w:t>
            </w:r>
          </w:p>
        </w:tc>
        <w:tc>
          <w:tcPr>
            <w:tcW w:w="1038" w:type="dxa"/>
            <w:shd w:val="clear" w:color="auto" w:fill="auto"/>
          </w:tcPr>
          <w:p w14:paraId="4B2D32CB" w14:textId="77777777" w:rsidR="002A7764" w:rsidRDefault="00000000">
            <w:pPr>
              <w:pStyle w:val="Table"/>
              <w:keepNext/>
              <w:jc w:val="center"/>
              <w:rPr>
                <w:rFonts w:cs="Tahoma"/>
              </w:rPr>
            </w:pPr>
            <w:r>
              <w:t>1.8</w:t>
            </w:r>
          </w:p>
        </w:tc>
      </w:tr>
      <w:tr w:rsidR="002A7764" w14:paraId="59E5CBA0" w14:textId="77777777">
        <w:trPr>
          <w:trHeight w:val="20"/>
        </w:trPr>
        <w:tc>
          <w:tcPr>
            <w:tcW w:w="2173" w:type="dxa"/>
          </w:tcPr>
          <w:p w14:paraId="162C99F0" w14:textId="77777777" w:rsidR="002A7764" w:rsidRDefault="00000000">
            <w:pPr>
              <w:pStyle w:val="Table"/>
            </w:pPr>
            <w:r>
              <w:t>Ghana</w:t>
            </w:r>
          </w:p>
        </w:tc>
        <w:tc>
          <w:tcPr>
            <w:tcW w:w="1002" w:type="dxa"/>
          </w:tcPr>
          <w:p w14:paraId="481A4848" w14:textId="77777777" w:rsidR="002A7764" w:rsidRDefault="00000000">
            <w:pPr>
              <w:pStyle w:val="Table"/>
              <w:keepNext/>
              <w:jc w:val="center"/>
              <w:rPr>
                <w:rFonts w:cs="Tahoma"/>
              </w:rPr>
            </w:pPr>
            <w:r>
              <w:t>7.1</w:t>
            </w:r>
          </w:p>
        </w:tc>
        <w:tc>
          <w:tcPr>
            <w:tcW w:w="1004" w:type="dxa"/>
          </w:tcPr>
          <w:p w14:paraId="3353BF8F" w14:textId="77777777" w:rsidR="002A7764" w:rsidRDefault="00000000">
            <w:pPr>
              <w:pStyle w:val="Table"/>
              <w:keepNext/>
              <w:jc w:val="center"/>
              <w:rPr>
                <w:rFonts w:cs="Tahoma"/>
              </w:rPr>
            </w:pPr>
            <w:r>
              <w:t>9.9</w:t>
            </w:r>
          </w:p>
        </w:tc>
        <w:tc>
          <w:tcPr>
            <w:tcW w:w="1006" w:type="dxa"/>
          </w:tcPr>
          <w:p w14:paraId="2EE89CC7" w14:textId="77777777" w:rsidR="002A7764" w:rsidRDefault="00000000">
            <w:pPr>
              <w:pStyle w:val="Table"/>
              <w:keepNext/>
              <w:jc w:val="center"/>
              <w:rPr>
                <w:rFonts w:cs="Tahoma"/>
              </w:rPr>
            </w:pPr>
            <w:r>
              <w:t>10</w:t>
            </w:r>
          </w:p>
        </w:tc>
        <w:tc>
          <w:tcPr>
            <w:tcW w:w="988" w:type="dxa"/>
          </w:tcPr>
          <w:p w14:paraId="2CD3513D" w14:textId="77777777" w:rsidR="002A7764" w:rsidRDefault="00000000">
            <w:pPr>
              <w:pStyle w:val="Table"/>
              <w:keepNext/>
              <w:jc w:val="center"/>
              <w:rPr>
                <w:rFonts w:cs="Tahoma"/>
              </w:rPr>
            </w:pPr>
            <w:r>
              <w:t>16.3</w:t>
            </w:r>
          </w:p>
        </w:tc>
        <w:tc>
          <w:tcPr>
            <w:tcW w:w="1038" w:type="dxa"/>
          </w:tcPr>
          <w:p w14:paraId="41E06DEC" w14:textId="77777777" w:rsidR="002A7764" w:rsidRDefault="00000000">
            <w:pPr>
              <w:pStyle w:val="Table"/>
              <w:keepNext/>
              <w:jc w:val="center"/>
              <w:rPr>
                <w:rFonts w:cs="Tahoma"/>
              </w:rPr>
            </w:pPr>
            <w:r>
              <w:t>13</w:t>
            </w:r>
          </w:p>
        </w:tc>
      </w:tr>
      <w:tr w:rsidR="002A7764" w14:paraId="1F9D118B" w14:textId="77777777">
        <w:trPr>
          <w:trHeight w:val="20"/>
        </w:trPr>
        <w:tc>
          <w:tcPr>
            <w:tcW w:w="2173" w:type="dxa"/>
          </w:tcPr>
          <w:p w14:paraId="5FC1B19C" w14:textId="77777777" w:rsidR="002A7764" w:rsidRDefault="00000000">
            <w:pPr>
              <w:pStyle w:val="Table"/>
            </w:pPr>
            <w:r>
              <w:t>South Africa</w:t>
            </w:r>
          </w:p>
        </w:tc>
        <w:tc>
          <w:tcPr>
            <w:tcW w:w="1002" w:type="dxa"/>
          </w:tcPr>
          <w:p w14:paraId="24C78A83" w14:textId="77777777" w:rsidR="002A7764" w:rsidRDefault="00000000">
            <w:pPr>
              <w:pStyle w:val="Table"/>
              <w:keepNext/>
              <w:jc w:val="center"/>
              <w:rPr>
                <w:rFonts w:cs="Tahoma"/>
              </w:rPr>
            </w:pPr>
            <w:r>
              <w:t>4.1</w:t>
            </w:r>
          </w:p>
        </w:tc>
        <w:tc>
          <w:tcPr>
            <w:tcW w:w="1004" w:type="dxa"/>
          </w:tcPr>
          <w:p w14:paraId="16197917" w14:textId="77777777" w:rsidR="002A7764" w:rsidRDefault="00000000">
            <w:pPr>
              <w:pStyle w:val="Table"/>
              <w:keepNext/>
              <w:jc w:val="center"/>
              <w:rPr>
                <w:rFonts w:cs="Tahoma"/>
              </w:rPr>
            </w:pPr>
            <w:r>
              <w:t>3.3</w:t>
            </w:r>
          </w:p>
        </w:tc>
        <w:tc>
          <w:tcPr>
            <w:tcW w:w="1006" w:type="dxa"/>
          </w:tcPr>
          <w:p w14:paraId="6A47355B" w14:textId="77777777" w:rsidR="002A7764" w:rsidRDefault="00000000">
            <w:pPr>
              <w:pStyle w:val="Table"/>
              <w:keepNext/>
              <w:jc w:val="center"/>
              <w:rPr>
                <w:rFonts w:cs="Tahoma"/>
              </w:rPr>
            </w:pPr>
            <w:r>
              <w:t>4.5</w:t>
            </w:r>
          </w:p>
        </w:tc>
        <w:tc>
          <w:tcPr>
            <w:tcW w:w="988" w:type="dxa"/>
          </w:tcPr>
          <w:p w14:paraId="48D6C145" w14:textId="77777777" w:rsidR="002A7764" w:rsidRDefault="00000000">
            <w:pPr>
              <w:pStyle w:val="Table"/>
              <w:keepNext/>
              <w:jc w:val="center"/>
              <w:rPr>
                <w:rFonts w:cs="Tahoma"/>
              </w:rPr>
            </w:pPr>
            <w:r>
              <w:t>5.7</w:t>
            </w:r>
          </w:p>
        </w:tc>
        <w:tc>
          <w:tcPr>
            <w:tcW w:w="1038" w:type="dxa"/>
          </w:tcPr>
          <w:p w14:paraId="71C14C67" w14:textId="77777777" w:rsidR="002A7764" w:rsidRDefault="00000000">
            <w:pPr>
              <w:pStyle w:val="Table"/>
              <w:keepNext/>
              <w:jc w:val="center"/>
              <w:rPr>
                <w:rFonts w:cs="Tahoma"/>
              </w:rPr>
            </w:pPr>
            <w:r>
              <w:t>4.6</w:t>
            </w:r>
          </w:p>
        </w:tc>
      </w:tr>
      <w:tr w:rsidR="002A7764" w14:paraId="4EE80FAF" w14:textId="77777777">
        <w:trPr>
          <w:trHeight w:val="20"/>
        </w:trPr>
        <w:tc>
          <w:tcPr>
            <w:tcW w:w="2173" w:type="dxa"/>
          </w:tcPr>
          <w:p w14:paraId="67B6BA5D" w14:textId="77777777" w:rsidR="002A7764" w:rsidRDefault="00000000">
            <w:pPr>
              <w:pStyle w:val="Table"/>
            </w:pPr>
            <w:r>
              <w:t>Brazil</w:t>
            </w:r>
          </w:p>
        </w:tc>
        <w:tc>
          <w:tcPr>
            <w:tcW w:w="1002" w:type="dxa"/>
          </w:tcPr>
          <w:p w14:paraId="68187CD1" w14:textId="77777777" w:rsidR="002A7764" w:rsidRDefault="00000000">
            <w:pPr>
              <w:pStyle w:val="Table"/>
              <w:keepNext/>
              <w:jc w:val="center"/>
              <w:rPr>
                <w:rFonts w:cs="Tahoma"/>
              </w:rPr>
            </w:pPr>
            <w:r>
              <w:t>3.7</w:t>
            </w:r>
          </w:p>
        </w:tc>
        <w:tc>
          <w:tcPr>
            <w:tcW w:w="1004" w:type="dxa"/>
          </w:tcPr>
          <w:p w14:paraId="0E794182" w14:textId="77777777" w:rsidR="002A7764" w:rsidRDefault="00000000">
            <w:pPr>
              <w:pStyle w:val="Table"/>
              <w:keepNext/>
              <w:jc w:val="center"/>
              <w:rPr>
                <w:rFonts w:cs="Tahoma"/>
              </w:rPr>
            </w:pPr>
            <w:r>
              <w:t>3.2</w:t>
            </w:r>
          </w:p>
        </w:tc>
        <w:tc>
          <w:tcPr>
            <w:tcW w:w="1006" w:type="dxa"/>
          </w:tcPr>
          <w:p w14:paraId="5CD2DB10" w14:textId="77777777" w:rsidR="002A7764" w:rsidRDefault="00000000">
            <w:pPr>
              <w:pStyle w:val="Table"/>
              <w:keepNext/>
              <w:jc w:val="center"/>
              <w:rPr>
                <w:rFonts w:cs="Tahoma"/>
              </w:rPr>
            </w:pPr>
            <w:r>
              <w:t>8.3</w:t>
            </w:r>
          </w:p>
        </w:tc>
        <w:tc>
          <w:tcPr>
            <w:tcW w:w="988" w:type="dxa"/>
          </w:tcPr>
          <w:p w14:paraId="202ACF8E" w14:textId="77777777" w:rsidR="002A7764" w:rsidRDefault="00000000">
            <w:pPr>
              <w:pStyle w:val="Table"/>
              <w:keepNext/>
              <w:jc w:val="center"/>
              <w:rPr>
                <w:rFonts w:cs="Tahoma"/>
              </w:rPr>
            </w:pPr>
            <w:r>
              <w:t>8.2</w:t>
            </w:r>
          </w:p>
        </w:tc>
        <w:tc>
          <w:tcPr>
            <w:tcW w:w="1038" w:type="dxa"/>
          </w:tcPr>
          <w:p w14:paraId="25692CCA" w14:textId="77777777" w:rsidR="002A7764" w:rsidRDefault="00000000">
            <w:pPr>
              <w:pStyle w:val="Table"/>
              <w:keepNext/>
              <w:jc w:val="center"/>
              <w:rPr>
                <w:rFonts w:cs="Tahoma"/>
              </w:rPr>
            </w:pPr>
            <w:r>
              <w:t>5.1</w:t>
            </w:r>
          </w:p>
        </w:tc>
      </w:tr>
      <w:tr w:rsidR="002A7764" w14:paraId="0972F9ED" w14:textId="77777777">
        <w:trPr>
          <w:trHeight w:val="20"/>
        </w:trPr>
        <w:tc>
          <w:tcPr>
            <w:tcW w:w="2173" w:type="dxa"/>
          </w:tcPr>
          <w:p w14:paraId="37AE7F4C" w14:textId="77777777" w:rsidR="002A7764" w:rsidRDefault="00000000">
            <w:pPr>
              <w:pStyle w:val="Table"/>
            </w:pPr>
            <w:r>
              <w:t>Angola</w:t>
            </w:r>
          </w:p>
        </w:tc>
        <w:tc>
          <w:tcPr>
            <w:tcW w:w="1002" w:type="dxa"/>
          </w:tcPr>
          <w:p w14:paraId="3C564E77" w14:textId="77777777" w:rsidR="002A7764" w:rsidRDefault="00000000">
            <w:pPr>
              <w:pStyle w:val="Table"/>
              <w:keepNext/>
              <w:jc w:val="center"/>
              <w:rPr>
                <w:rFonts w:cs="Tahoma"/>
              </w:rPr>
            </w:pPr>
            <w:r>
              <w:t>17.1</w:t>
            </w:r>
          </w:p>
        </w:tc>
        <w:tc>
          <w:tcPr>
            <w:tcW w:w="1004" w:type="dxa"/>
          </w:tcPr>
          <w:p w14:paraId="560D0C7D" w14:textId="77777777" w:rsidR="002A7764" w:rsidRDefault="00000000">
            <w:pPr>
              <w:pStyle w:val="Table"/>
              <w:keepNext/>
              <w:jc w:val="center"/>
              <w:rPr>
                <w:rFonts w:cs="Tahoma"/>
              </w:rPr>
            </w:pPr>
            <w:r>
              <w:t>22.3</w:t>
            </w:r>
          </w:p>
        </w:tc>
        <w:tc>
          <w:tcPr>
            <w:tcW w:w="1006" w:type="dxa"/>
          </w:tcPr>
          <w:p w14:paraId="4DA4E868" w14:textId="77777777" w:rsidR="002A7764" w:rsidRDefault="00000000">
            <w:pPr>
              <w:pStyle w:val="Table"/>
              <w:keepNext/>
              <w:jc w:val="center"/>
              <w:rPr>
                <w:rFonts w:cs="Tahoma"/>
              </w:rPr>
            </w:pPr>
            <w:r>
              <w:t>25.8</w:t>
            </w:r>
          </w:p>
        </w:tc>
        <w:tc>
          <w:tcPr>
            <w:tcW w:w="988" w:type="dxa"/>
          </w:tcPr>
          <w:p w14:paraId="4A74C52F" w14:textId="77777777" w:rsidR="002A7764" w:rsidRDefault="00000000">
            <w:pPr>
              <w:pStyle w:val="Table"/>
              <w:keepNext/>
              <w:jc w:val="center"/>
              <w:rPr>
                <w:rFonts w:cs="Tahoma"/>
              </w:rPr>
            </w:pPr>
            <w:r>
              <w:t>23.9</w:t>
            </w:r>
          </w:p>
        </w:tc>
        <w:tc>
          <w:tcPr>
            <w:tcW w:w="1038" w:type="dxa"/>
          </w:tcPr>
          <w:p w14:paraId="7CBD6906" w14:textId="77777777" w:rsidR="002A7764" w:rsidRDefault="00000000">
            <w:pPr>
              <w:pStyle w:val="Table"/>
              <w:keepNext/>
              <w:jc w:val="center"/>
              <w:rPr>
                <w:rFonts w:cs="Tahoma"/>
              </w:rPr>
            </w:pPr>
            <w:r>
              <w:t>13.2</w:t>
            </w:r>
          </w:p>
        </w:tc>
      </w:tr>
    </w:tbl>
    <w:p w14:paraId="1AEABE8F" w14:textId="77777777" w:rsidR="002A7764" w:rsidRDefault="00000000">
      <w:r>
        <w:t>Source: World Economic Outlook, April, 2022</w:t>
      </w:r>
    </w:p>
    <w:p w14:paraId="3A9D3609" w14:textId="77777777" w:rsidR="002A7764" w:rsidRDefault="00000000">
      <w:pPr>
        <w:pStyle w:val="NumberedPara"/>
        <w:tabs>
          <w:tab w:val="clear" w:pos="1287"/>
        </w:tabs>
        <w:ind w:left="540"/>
      </w:pPr>
      <w:r>
        <w:t>Turkey, Ghana and Angola experienced high inflation rates</w:t>
      </w:r>
      <w:r>
        <w:rPr>
          <w:rStyle w:val="PageNumber"/>
        </w:rPr>
        <w:t xml:space="preserve">. Globally inflation rates are set to decrease over the next five years as mineral and agriculture prices stabilise. </w:t>
      </w:r>
    </w:p>
    <w:p w14:paraId="3C2ED90D" w14:textId="77777777" w:rsidR="002A7764" w:rsidRDefault="00000000">
      <w:pPr>
        <w:pStyle w:val="Heading3"/>
        <w:ind w:left="540"/>
      </w:pPr>
      <w:bookmarkStart w:id="37" w:name="_Toc79827010"/>
      <w:r>
        <w:t>Africa</w:t>
      </w:r>
      <w:r>
        <w:rPr>
          <w:rStyle w:val="FootnoteReference"/>
        </w:rPr>
        <w:footnoteReference w:id="6"/>
      </w:r>
      <w:bookmarkEnd w:id="37"/>
    </w:p>
    <w:p w14:paraId="6C49A322" w14:textId="77777777" w:rsidR="002A7764" w:rsidRDefault="00000000">
      <w:pPr>
        <w:pStyle w:val="NumberedPara"/>
        <w:tabs>
          <w:tab w:val="clear" w:pos="1287"/>
          <w:tab w:val="left" w:pos="450"/>
        </w:tabs>
        <w:ind w:left="450" w:hanging="450"/>
        <w:rPr>
          <w:color w:val="000000"/>
        </w:rPr>
      </w:pPr>
      <w:r>
        <w:rPr>
          <w:color w:val="000000"/>
        </w:rPr>
        <w:t>Africa’s gross domestic product has recovered strongly in the last year, but the lingering effects of the Covid-19 pandemic, Russia’s invasion of Ukraine and the ensuing war could pose considerable challenges in the medium term.</w:t>
      </w:r>
    </w:p>
    <w:p w14:paraId="60044044" w14:textId="77777777" w:rsidR="002A7764" w:rsidRDefault="00000000">
      <w:pPr>
        <w:pStyle w:val="NumberedPara"/>
        <w:tabs>
          <w:tab w:val="clear" w:pos="1287"/>
          <w:tab w:val="left" w:pos="450"/>
        </w:tabs>
        <w:ind w:left="450" w:hanging="450"/>
        <w:rPr>
          <w:color w:val="000000"/>
        </w:rPr>
      </w:pPr>
      <w:r>
        <w:rPr>
          <w:color w:val="000000"/>
        </w:rPr>
        <w:t>Africa’s gross domestic product grew by an estimated 6.9% in 2021. This is after the continent suffered a pandemic-induced contraction of 1.6% in 2020, says the Bank’s flagship publication.</w:t>
      </w:r>
    </w:p>
    <w:p w14:paraId="1E2266B8" w14:textId="77777777" w:rsidR="002A7764" w:rsidRDefault="00000000">
      <w:pPr>
        <w:pStyle w:val="NumberedPara"/>
        <w:tabs>
          <w:tab w:val="clear" w:pos="1287"/>
          <w:tab w:val="left" w:pos="450"/>
        </w:tabs>
        <w:ind w:left="450" w:hanging="450"/>
        <w:rPr>
          <w:color w:val="000000"/>
        </w:rPr>
      </w:pPr>
      <w:r>
        <w:rPr>
          <w:color w:val="000000"/>
        </w:rPr>
        <w:t>Rising oil prices and global demand have generally helped improve Africa’s macroeconomic fundamentals, the report found. But growth could decelerate to 4.1% in 2022, and remain stuck there in 2023, because of the lingering pandemic and inflationary pressures caused by the Russia-Ukraine war. Both countries are major grain suppliers to Africa.</w:t>
      </w:r>
    </w:p>
    <w:p w14:paraId="28CB578B" w14:textId="77777777" w:rsidR="002A7764" w:rsidRDefault="00000000">
      <w:pPr>
        <w:pStyle w:val="NumberedPara"/>
        <w:tabs>
          <w:tab w:val="clear" w:pos="1287"/>
          <w:tab w:val="left" w:pos="450"/>
        </w:tabs>
        <w:ind w:left="450" w:hanging="450"/>
        <w:rPr>
          <w:color w:val="000000"/>
        </w:rPr>
      </w:pPr>
      <w:r>
        <w:rPr>
          <w:color w:val="000000"/>
        </w:rPr>
        <w:t>The African Development Bank Group has responded to the likelihood of a looming food crisis with a $</w:t>
      </w:r>
      <w:hyperlink r:id="rId18" w:history="1">
        <w:r>
          <w:rPr>
            <w:color w:val="000000"/>
          </w:rPr>
          <w:t>1.5 billion African Emergency Food Production Facility</w:t>
        </w:r>
      </w:hyperlink>
      <w:r>
        <w:rPr>
          <w:color w:val="000000"/>
        </w:rPr>
        <w:t xml:space="preserve"> approved by the Group’s executive board last week. Its president, Dr Akinwumi Adesina, said international efforts, including those of the African Development Bank Group, the G20 Common Framework for Debt Treatment, and the $650 billion in Special Drawing Rights issued by the International Monetary Fund, are supporting the continent’s recovery.</w:t>
      </w:r>
    </w:p>
    <w:p w14:paraId="1BEA39E7" w14:textId="77777777" w:rsidR="002A7764" w:rsidRDefault="00000000">
      <w:pPr>
        <w:pStyle w:val="NumberedPara"/>
        <w:tabs>
          <w:tab w:val="clear" w:pos="1287"/>
          <w:tab w:val="left" w:pos="450"/>
        </w:tabs>
        <w:ind w:left="450" w:hanging="450"/>
        <w:rPr>
          <w:color w:val="000000"/>
        </w:rPr>
      </w:pPr>
      <w:r>
        <w:rPr>
          <w:color w:val="000000"/>
        </w:rPr>
        <w:t>However, he said the recovery will still be costly. “Africa will need at least $432 billion to address the effects of Covid-19 on its economies and on the lives of its people — resources it does not have,” Adesina said.</w:t>
      </w:r>
    </w:p>
    <w:p w14:paraId="03BC148F" w14:textId="77777777" w:rsidR="002A7764" w:rsidRDefault="00000000">
      <w:pPr>
        <w:pStyle w:val="NumberedPara"/>
        <w:tabs>
          <w:tab w:val="clear" w:pos="1287"/>
          <w:tab w:val="left" w:pos="450"/>
        </w:tabs>
        <w:ind w:left="450" w:hanging="450"/>
        <w:rPr>
          <w:color w:val="000000"/>
        </w:rPr>
      </w:pPr>
      <w:r>
        <w:rPr>
          <w:color w:val="000000"/>
        </w:rPr>
        <w:t xml:space="preserve">The theme of the 2022 African Economic Outlook is “Supporting Climate Resilience and a Just Energy Transition in Africa.” It highlights a growing threat to lives and </w:t>
      </w:r>
      <w:r>
        <w:rPr>
          <w:color w:val="000000"/>
        </w:rPr>
        <w:lastRenderedPageBreak/>
        <w:t>livelihoods in Africa. The Bank launched the report during its Group Annual Meetings in Accra, Ghana. The meetings carry the same theme.</w:t>
      </w:r>
    </w:p>
    <w:p w14:paraId="616D69EB" w14:textId="77777777" w:rsidR="002A7764" w:rsidRDefault="00000000">
      <w:pPr>
        <w:pStyle w:val="NumberedPara"/>
        <w:tabs>
          <w:tab w:val="clear" w:pos="1287"/>
          <w:tab w:val="left" w:pos="450"/>
        </w:tabs>
        <w:ind w:left="450" w:hanging="450"/>
        <w:rPr>
          <w:color w:val="000000"/>
        </w:rPr>
      </w:pPr>
      <w:r>
        <w:rPr>
          <w:color w:val="000000"/>
        </w:rPr>
        <w:t>Acting Chief Economist and Vice President Kevin Urama said: “Climate change is the most existential challenge to Africa's development today. Finding policies that address climate adaptation and mitigation of greenhouse gas emissions while ensuring social and economic development is one of the most enduring policy challenges of our time,” says Urama. He adds: “The African Economic Outlook report 2022 provides evidence-based policy options for driving inclusive growth by building climate resilience and a just energy transition in Africa.”</w:t>
      </w:r>
    </w:p>
    <w:p w14:paraId="3D855083" w14:textId="77777777" w:rsidR="002A7764" w:rsidRDefault="00000000">
      <w:pPr>
        <w:pStyle w:val="NumberedPara"/>
        <w:tabs>
          <w:tab w:val="clear" w:pos="1287"/>
          <w:tab w:val="left" w:pos="450"/>
        </w:tabs>
        <w:ind w:left="450" w:hanging="450"/>
        <w:rPr>
          <w:color w:val="000000"/>
        </w:rPr>
      </w:pPr>
      <w:r>
        <w:rPr>
          <w:color w:val="000000"/>
        </w:rPr>
        <w:t>The African Economic Outlook makes it clear that the pandemic and Russia-Ukraine war could leave a lasting impression over several years, if not as much as a decade. Meanwhile, around 30 million people in Africa were pushed into extreme poverty in 2021 and about 22 million jobs were lost in the same year because of the pandemic. And the trend is expected to continue through this second half of 2022 and on into 2023. The economic disruptions stemming from the Russia-Ukraine war could push a further 1.8 million people across the African continent into extreme poverty in 2022. That number could swell with another 2.1 million in 2023. The continent’s additional financing needs for 2020-22 are estimated at $432 billion. Financing African countries’ nationally determined contributions—public pledges from countries on how they plan to play a part in post-2020 collective action on climate change—will require up to $1.6 trillion between 2022 by 2030. The least emitter of climate forcing emissions, Africa is disproportionately affected by climate change. The continent loses between 5% to15% of gross domestic product to climate change. Collectively, African countries received only $18.3 billion in climate finance between 2016 and 2019. This leaves a climate finance gap of up to $127.2 billion annually from 2020 to 2030.</w:t>
      </w:r>
    </w:p>
    <w:p w14:paraId="3E6E79E5" w14:textId="77777777" w:rsidR="002A7764" w:rsidRDefault="00000000">
      <w:pPr>
        <w:pStyle w:val="NumberedPara"/>
        <w:tabs>
          <w:tab w:val="clear" w:pos="1287"/>
          <w:tab w:val="left" w:pos="450"/>
        </w:tabs>
        <w:ind w:left="450" w:hanging="450"/>
        <w:rPr>
          <w:color w:val="000000"/>
        </w:rPr>
      </w:pPr>
      <w:r>
        <w:rPr>
          <w:color w:val="000000"/>
        </w:rPr>
        <w:t>The report estimates that Africa will have a carbon credit of up to $4.8 trillion by 2050, based on the current social cost of carbon. The report underscores Africa’s vulnerability to climate change. In 2020 and 2021, Africa recorded 131 extreme-weather, climate change-related disasters.</w:t>
      </w:r>
    </w:p>
    <w:p w14:paraId="2F472AE5" w14:textId="77777777" w:rsidR="002A7764" w:rsidRDefault="00000000">
      <w:pPr>
        <w:pStyle w:val="NumberedPara"/>
        <w:tabs>
          <w:tab w:val="clear" w:pos="1287"/>
          <w:tab w:val="left" w:pos="450"/>
        </w:tabs>
        <w:ind w:left="450" w:hanging="450"/>
        <w:rPr>
          <w:color w:val="000000"/>
        </w:rPr>
      </w:pPr>
      <w:r>
        <w:rPr>
          <w:color w:val="000000"/>
        </w:rPr>
        <w:t>The report calls on the international community to meet commitments such as the $100 billion annual financing promised by rich nations to support climate action in developing countries. It records the billions of dollars lost to climate events each year in Africa, as well as the economic prospects of green growth. It suggests, for example, that Africa could gain about 20.5 million more jobs by 2050 if the world adjusts its energy consumption and manages to maintain global warming at 1.5 degrees Celsius above pre-industrial levels.</w:t>
      </w:r>
    </w:p>
    <w:p w14:paraId="584571D3" w14:textId="77777777" w:rsidR="002A7764" w:rsidRDefault="00000000">
      <w:pPr>
        <w:pStyle w:val="NumberedPara"/>
        <w:tabs>
          <w:tab w:val="clear" w:pos="1287"/>
          <w:tab w:val="left" w:pos="450"/>
        </w:tabs>
        <w:ind w:left="450" w:hanging="450"/>
        <w:rPr>
          <w:color w:val="000000"/>
        </w:rPr>
      </w:pPr>
      <w:r>
        <w:rPr>
          <w:color w:val="000000"/>
        </w:rPr>
        <w:t>The 2022 African Economic Outlook proposes a series of policy recommendations to build back better and engender resilient economies in Africa. Proposals include speeding up Covid-19 vaccination and delivering strong support to domestic pharmaceutical industries; reducing reliance on single food sources; and revisiting global debt frameworks.</w:t>
      </w:r>
    </w:p>
    <w:p w14:paraId="7B2C954C" w14:textId="77777777" w:rsidR="002A7764" w:rsidRDefault="00000000">
      <w:pPr>
        <w:pStyle w:val="NumberedPara"/>
        <w:tabs>
          <w:tab w:val="clear" w:pos="1287"/>
          <w:tab w:val="left" w:pos="450"/>
        </w:tabs>
        <w:ind w:left="450" w:hanging="450"/>
        <w:rPr>
          <w:color w:val="000000"/>
        </w:rPr>
      </w:pPr>
      <w:r>
        <w:rPr>
          <w:color w:val="000000"/>
        </w:rPr>
        <w:t>The 2022 African Economic Outlook theme also ties in with the United Nations Climate Conference, COP 27, also known as the “African COP,” which Egypt will host in November. It will be the first time in five years that the United Nations climate conference will be held in Africa, and it comes as the continent faces an alarming increase in climate-related disasters</w:t>
      </w:r>
    </w:p>
    <w:p w14:paraId="78688928" w14:textId="77777777" w:rsidR="002A7764" w:rsidRDefault="00000000">
      <w:pPr>
        <w:pStyle w:val="NumberedPara"/>
        <w:tabs>
          <w:tab w:val="clear" w:pos="1287"/>
          <w:tab w:val="left" w:pos="450"/>
        </w:tabs>
        <w:ind w:left="450" w:hanging="450"/>
      </w:pPr>
      <w:r>
        <w:rPr>
          <w:color w:val="000000"/>
        </w:rPr>
        <w:t xml:space="preserve"> South Africa’s growth slowed in the second half of 2021 after a relatively strong performance in the first half of the year. The third COVID-19 wave and the July unrest weighed on growth in the third quarter and were only partially offset by</w:t>
      </w:r>
      <w:r>
        <w:rPr>
          <w:color w:val="000000"/>
        </w:rPr>
        <w:br/>
        <w:t xml:space="preserve">a rebound in the fourth quarter. After the 2021 rebound associated with the lifting of </w:t>
      </w:r>
      <w:r>
        <w:rPr>
          <w:color w:val="000000"/>
        </w:rPr>
        <w:lastRenderedPageBreak/>
        <w:t>lockdowns, growth is expected to slow down to a modest 1.9 percent in 2022, held down by structural constraints (including in the electricity sector) and tighter global financial conditions. Without fiscal adjustment, public debt is projected to grow steadily in the coming years, reaching 83.7 percent of GDP by 2026. Increasing potential growth and maintaining debt sustainability hinges on the timely implementation of credible fiscal policies and structural reforms, including on the product market regulatory framework, labor market flexibility, management of state-owned enterprises (SOEs), and acceleration of the energy transition.</w:t>
      </w:r>
      <w:r>
        <w:rPr>
          <w:color w:val="000000"/>
        </w:rPr>
        <w:br/>
      </w:r>
      <w:r>
        <w:rPr>
          <w:rFonts w:ascii="Arial Black" w:hAnsi="Arial Black"/>
          <w:color w:val="000000"/>
        </w:rPr>
        <w:t>• Nigeria’s growth outlook</w:t>
      </w:r>
      <w:r>
        <w:rPr>
          <w:color w:val="000000"/>
        </w:rPr>
        <w:t xml:space="preserve"> has improved through higher oil prices and a stronger-than-anticipated recovery of manufacturing and agriculture. Growth is expected to reach 3.4 percent in 2022, falling back to 2.9 percent from 2024 onwards. The outlook is subject to high uncertainty associated with oil prices and financial conditions. Moreover, low vaccination rates, rising security risks, and elevated price pressures weigh negatively on the medium-term growth outlook. Diversification away from oil will be critical to raise growth potential sustainably and reduce volatility.</w:t>
      </w:r>
      <w:r>
        <w:rPr>
          <w:color w:val="000000"/>
        </w:rPr>
        <w:br/>
      </w:r>
      <w:r>
        <w:rPr>
          <w:rFonts w:ascii="Arial Black" w:hAnsi="Arial Black"/>
          <w:color w:val="000000"/>
        </w:rPr>
        <w:t>• Angola grew</w:t>
      </w:r>
      <w:r>
        <w:rPr>
          <w:color w:val="000000"/>
        </w:rPr>
        <w:t xml:space="preserve"> 0.7 percent in 2021, reversing a five-year long recession streak. The country could not take full advantage of high oil prices because of recurring technical problems and low investment affecting oil production. Growth is expected to accelerate to 3 percent in 2022, with non-oil sectors (agriculture, construction, and</w:t>
      </w:r>
      <w:r>
        <w:rPr>
          <w:color w:val="000000"/>
        </w:rPr>
        <w:br/>
        <w:t>transportation) as the main drivers of growth. In the medium-term, growth could gradually reach 4 percent because of high oil prices and the strong performance of non-oil sectors. Key risks to this outlook include high inflation (especially food) and continued oil production problems.</w:t>
      </w:r>
      <w:r>
        <w:rPr>
          <w:color w:val="000000"/>
        </w:rPr>
        <w:br/>
      </w:r>
      <w:r>
        <w:rPr>
          <w:rFonts w:ascii="Arial Black" w:hAnsi="Arial Black"/>
          <w:color w:val="000000"/>
        </w:rPr>
        <w:t>• Ethiopia’s growth</w:t>
      </w:r>
      <w:r>
        <w:rPr>
          <w:color w:val="000000"/>
        </w:rPr>
        <w:t xml:space="preserve"> is expected to slow down from 6.3 percent in FY2021 to 3.8 percent in FY2022 because of the intensified military conflict in the first half of the fiscal year, the lingering effects of the pandemic amid low vaccination rates, and the spillovers from the war in Ukraine. High food and commodity prices and elevated debt risks also cloud the outlook. The country is highly dependent on wheat imports from Russia and Ukraine, adding pressure on food prices. Although medium-term growth prospects are better, uncertainty is very high because of internal conflict and global geopolitical tensions.</w:t>
      </w:r>
      <w:r>
        <w:rPr>
          <w:color w:val="000000"/>
        </w:rPr>
        <w:br/>
      </w:r>
      <w:r>
        <w:rPr>
          <w:rFonts w:ascii="Arial Black" w:hAnsi="Arial Black"/>
          <w:color w:val="000000"/>
        </w:rPr>
        <w:t>• Tourism-dependent countries face a particularly challenging recovery.</w:t>
      </w:r>
      <w:r>
        <w:rPr>
          <w:color w:val="000000"/>
        </w:rPr>
        <w:t xml:space="preserve"> International travel faces a longer recovery path than other sectors. Many tourism-dependent countries experienced a short-term setback in their recovery with the emergence of the Omicron variant. Some countries have fared better because of significant remittance inflows (Comoros, The Gambia) or rapid vaccination rollout (Seychelles). Still, others face persistent income losses as large as 15 percent of GDP (Cabo Verde, Mauritius).</w:t>
      </w:r>
      <w:r>
        <w:rPr>
          <w:color w:val="000000"/>
        </w:rPr>
        <w:br/>
      </w:r>
      <w:r>
        <w:rPr>
          <w:rFonts w:ascii="Arial Black" w:hAnsi="Arial Black"/>
          <w:color w:val="000000"/>
        </w:rPr>
        <w:t>• Fragile economies’ economic growth</w:t>
      </w:r>
      <w:r>
        <w:rPr>
          <w:color w:val="000000"/>
        </w:rPr>
        <w:t xml:space="preserve"> is expected to accelerate marginally from 4.6 percent in 2021 to 4.8 percent in 2022—a much more modest acceleration than expected in October 2021. Furthermore, the outlook has significant downside risks. Many countries—particularly in the Sahel—face ongoing security challenges and political instability, coupled with regional and international sanctions. Food security concerns have increased greatly because of the rapid rise of food prices, which exacerbates risks of social unrest. In addition, rising inflation and limited fiscal space</w:t>
      </w:r>
      <w:r>
        <w:rPr>
          <w:color w:val="000000"/>
        </w:rPr>
        <w:br/>
        <w:t>constrain policy options further</w:t>
      </w:r>
    </w:p>
    <w:p w14:paraId="5D62A9CF" w14:textId="77777777" w:rsidR="002A7764" w:rsidRDefault="00000000">
      <w:pPr>
        <w:pStyle w:val="Heading3"/>
      </w:pPr>
      <w:bookmarkStart w:id="38" w:name="_Toc79827011"/>
      <w:r>
        <w:lastRenderedPageBreak/>
        <w:t>Nigerian Economy</w:t>
      </w:r>
      <w:r>
        <w:rPr>
          <w:rStyle w:val="FootnoteReference"/>
        </w:rPr>
        <w:footnoteReference w:id="7"/>
      </w:r>
      <w:bookmarkEnd w:id="38"/>
    </w:p>
    <w:p w14:paraId="2D1941CB" w14:textId="77777777" w:rsidR="002A7764" w:rsidRDefault="00000000">
      <w:pPr>
        <w:pStyle w:val="NumberedPara"/>
        <w:tabs>
          <w:tab w:val="clear" w:pos="1287"/>
          <w:tab w:val="left" w:pos="450"/>
        </w:tabs>
        <w:ind w:left="450" w:hanging="450"/>
        <w:rPr>
          <w:color w:val="000000"/>
        </w:rPr>
      </w:pPr>
      <w:r>
        <w:rPr>
          <w:color w:val="000000"/>
        </w:rPr>
        <w:t>Recent macroeconomic and financial developments</w:t>
      </w:r>
    </w:p>
    <w:p w14:paraId="3CFDC92F" w14:textId="77777777" w:rsidR="002A7764" w:rsidRDefault="00000000">
      <w:pPr>
        <w:pStyle w:val="NumberedPara"/>
        <w:tabs>
          <w:tab w:val="clear" w:pos="1287"/>
          <w:tab w:val="left" w:pos="450"/>
        </w:tabs>
        <w:ind w:left="450" w:hanging="450"/>
        <w:rPr>
          <w:color w:val="000000"/>
        </w:rPr>
      </w:pPr>
      <w:r>
        <w:rPr>
          <w:color w:val="000000"/>
        </w:rPr>
        <w:t>Nigeria’s economy entered a recession in 2020, reversing three years of recovery, due to fall in crude oil prices on account of falling global demand and containment measures to fight the spread of COVID–19. The containment measures mainly affected aviation, tourism, hospitality, restaurants, manufacturing, and trade. Contraction in these sectors offset demand-driven expansion in financial and information and communications technology sectors. Overall real GDP is estimated by the Bank to have shrunk by 3% in 2020, although mitigating measures in the Economic Sustainability Programme (ESP) prevented the decline from being much worse. Inflation rose to 12.8% in 2020 from 11.4% in 2019, fueled by higher food prices due to constraints on domestic supplies and the pass-through effects of an exchange rate premium that widened to about 24%. The removal of fuel subsidies and an increase in electricity tariffs added further to inflationary pressures. The Central Bank of Nigeria cut the policy rate by 100 basis points to 11.5% to shore up a flagging economy. The fiscal deficit, financed mostly by domestic and foreign borrowing, widened to 5.2% in 2020 from 4.3% in 2019, reflecting pandemic-related spending pressures and revenue shortfalls. Total public debt stood at $85.9 billion (25% of GDP) on 30 June 2020, 2.4% higher than a year earlier. Domestic debt represented 63% of total debt, and external debt, 37%. High debt service payments, estimated at more than half of federally collected revenues, pose a major fiscal risk to Nigeria. The current account position was expected to remain in deficit at 3.7% of GDP, weighed down by the fall in oil receipts and weak external financial flows.</w:t>
      </w:r>
    </w:p>
    <w:p w14:paraId="6F1BF201" w14:textId="77777777" w:rsidR="002A7764" w:rsidRDefault="00000000">
      <w:pPr>
        <w:pStyle w:val="NumberedPara"/>
        <w:tabs>
          <w:tab w:val="clear" w:pos="1287"/>
          <w:tab w:val="left" w:pos="450"/>
        </w:tabs>
        <w:ind w:left="450" w:hanging="450"/>
        <w:rPr>
          <w:color w:val="000000"/>
        </w:rPr>
      </w:pPr>
      <w:r>
        <w:rPr>
          <w:color w:val="000000"/>
        </w:rPr>
        <w:t>Outlook and risks</w:t>
      </w:r>
    </w:p>
    <w:p w14:paraId="1E1FF9B7" w14:textId="77777777" w:rsidR="002A7764" w:rsidRDefault="00000000">
      <w:pPr>
        <w:pStyle w:val="NumberedPara"/>
        <w:tabs>
          <w:tab w:val="clear" w:pos="1287"/>
          <w:tab w:val="left" w:pos="450"/>
        </w:tabs>
        <w:ind w:left="450" w:hanging="450"/>
        <w:rPr>
          <w:color w:val="000000"/>
        </w:rPr>
      </w:pPr>
      <w:r>
        <w:rPr>
          <w:color w:val="000000"/>
        </w:rPr>
        <w:t>The economy is projected to grow by 1.5% in 2021 and 2.9% in 2022, based on an expected recovery in crude oil prices and production. Stimulus measures outlined in the ESP and the Finance Act of 2020 could boost nonoil revenues. Improved revenues can narrow the fiscal deficit to 4.6% and the current account deficit to 2.3% of GDP in 2021 as global economic conditions improve. Reopening borders will increase access to inputs, easing pressure on domestic prices and inflation, projected at 11.4% in 2021. Downside risks include reduced fiscal space, should oil prices remain depressed. In addition, flooding and rising insecurity could hamper agricultural production. Further depletion in foreign reserves from $35 billion (7.6 months of import cover) could lead to sharp exchange rate depreciation and inflationary pressures. A potential relapse in COVID–19 cases could exacerbate these risks. High unemployment (27%), poverty (40%) and growing inequality remain a major challenge in Nigeria.</w:t>
      </w:r>
    </w:p>
    <w:p w14:paraId="4BBBA3F1" w14:textId="77777777" w:rsidR="002A7764" w:rsidRDefault="00000000">
      <w:pPr>
        <w:pStyle w:val="NumberedPara"/>
        <w:tabs>
          <w:tab w:val="clear" w:pos="1287"/>
          <w:tab w:val="left" w:pos="450"/>
        </w:tabs>
        <w:ind w:left="450" w:hanging="450"/>
        <w:rPr>
          <w:color w:val="000000"/>
        </w:rPr>
      </w:pPr>
      <w:r>
        <w:rPr>
          <w:color w:val="000000"/>
        </w:rPr>
        <w:t>Financing issues and options</w:t>
      </w:r>
    </w:p>
    <w:p w14:paraId="788D32CF" w14:textId="77777777" w:rsidR="002A7764" w:rsidRDefault="00000000">
      <w:pPr>
        <w:pStyle w:val="NumberedPara"/>
        <w:tabs>
          <w:tab w:val="clear" w:pos="1287"/>
          <w:tab w:val="left" w:pos="450"/>
        </w:tabs>
        <w:ind w:left="450" w:hanging="450"/>
        <w:rPr>
          <w:rFonts w:ascii="Times New Roman" w:hAnsi="Times New Roman"/>
          <w:sz w:val="24"/>
        </w:rPr>
      </w:pPr>
      <w:r>
        <w:rPr>
          <w:color w:val="000000"/>
        </w:rPr>
        <w:t xml:space="preserve">Nigeria’s public debt is relatively sustainable at 25% of GDP. But debt service payments are high, and the country’s ability to attract external private financial flows is hurt by macroeconomic imbalances and policy uncertainty. During the first half of 2020, Nigeria received $7.1 billion in foreign investment. This was half the amount it received in the corresponding period of 2019. Nigeria’s financing requirements require improved domestic revenue collection. Currently, nonoil revenue collections are equivalent to 4% of GDP. The revenue yield in 2020 from an increase in the value-added tax rate to 7.5% from 5% was less than projected because of subdued economic activity. Broadening the tax base could strengthen Nigeria’s fiscal buffers, </w:t>
      </w:r>
      <w:r>
        <w:rPr>
          <w:color w:val="000000"/>
        </w:rPr>
        <w:lastRenderedPageBreak/>
        <w:t>if structural reforms to enhance compliance are supported and illicit financial flows are tackled. Remittances and sharia-compliant sukuk bonds also offer potential financing options. In 2019, remittances totaled $23.8 billion (5.3% of GDP), but the effect of the COVID– 19 pandemic in key source markets could reduce this figure. The third issuance of sukuk bonds of 150 billion naira ($395 million) in June 2020 attracted 669.1 billion naira, of which 162.5 billion naira was allotted to finance 44 critical road projects. Use of foreign reserves as a financing option in the medium term is impaired by lower oil receipts, the main source of foreign exchange.</w:t>
      </w:r>
    </w:p>
    <w:p w14:paraId="5BE31C5E" w14:textId="77777777" w:rsidR="002A7764" w:rsidRDefault="002A7764">
      <w:pPr>
        <w:pStyle w:val="NumberedPara"/>
        <w:tabs>
          <w:tab w:val="clear" w:pos="1287"/>
          <w:tab w:val="left" w:pos="450"/>
        </w:tabs>
        <w:ind w:left="450" w:hanging="450"/>
      </w:pPr>
    </w:p>
    <w:p w14:paraId="32C43504" w14:textId="77777777" w:rsidR="002A7764" w:rsidRDefault="00000000">
      <w:pPr>
        <w:pStyle w:val="Heading4"/>
        <w:jc w:val="center"/>
        <w:rPr>
          <w:lang w:val="en-US"/>
        </w:rPr>
      </w:pPr>
      <w:bookmarkStart w:id="39" w:name="_Toc139790572"/>
      <w:r>
        <w:t>Macroeconomic</w:t>
      </w:r>
      <w:r>
        <w:rPr>
          <w:lang w:val="en-US"/>
        </w:rPr>
        <w:t xml:space="preserve"> Indicators</w:t>
      </w:r>
    </w:p>
    <w:p w14:paraId="2C329F64" w14:textId="77777777" w:rsidR="002A7764" w:rsidRDefault="00000000">
      <w:pPr>
        <w:pStyle w:val="StyleCaptionCentered"/>
      </w:pPr>
      <w:bookmarkStart w:id="40" w:name="_Toc349823804"/>
      <w:bookmarkStart w:id="41" w:name="_Toc80173346"/>
      <w:bookmarkStart w:id="42" w:name="_Toc139790584"/>
      <w:bookmarkEnd w:id="39"/>
      <w:r>
        <w:t xml:space="preserve">Table </w:t>
      </w:r>
      <w:r>
        <w:fldChar w:fldCharType="begin"/>
      </w:r>
      <w:r>
        <w:instrText xml:space="preserve"> SEQ Table \* ARABIC </w:instrText>
      </w:r>
      <w:r>
        <w:fldChar w:fldCharType="separate"/>
      </w:r>
      <w:r>
        <w:t>4</w:t>
      </w:r>
      <w:r>
        <w:fldChar w:fldCharType="end"/>
      </w:r>
      <w:r>
        <w:t xml:space="preserve">: </w:t>
      </w:r>
      <w:bookmarkStart w:id="43" w:name="_Toc349647916"/>
      <w:r>
        <w:t>Nigeria Key Macroeconomic Indicators</w:t>
      </w:r>
      <w:bookmarkEnd w:id="40"/>
      <w:bookmarkEnd w:id="41"/>
      <w:bookmarkEnd w:id="43"/>
    </w:p>
    <w:tbl>
      <w:tblPr>
        <w:tblW w:w="878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314"/>
        <w:gridCol w:w="1417"/>
        <w:gridCol w:w="1418"/>
        <w:gridCol w:w="1215"/>
      </w:tblGrid>
      <w:tr w:rsidR="002A7764" w14:paraId="7A9D2879" w14:textId="77777777">
        <w:tc>
          <w:tcPr>
            <w:tcW w:w="3420" w:type="dxa"/>
            <w:shd w:val="clear" w:color="auto" w:fill="758453"/>
          </w:tcPr>
          <w:p w14:paraId="2D197700" w14:textId="77777777" w:rsidR="002A7764" w:rsidRDefault="00000000">
            <w:pPr>
              <w:pStyle w:val="Table"/>
              <w:keepNext/>
              <w:rPr>
                <w:b/>
                <w:color w:val="FFFFFF"/>
              </w:rPr>
            </w:pPr>
            <w:r>
              <w:rPr>
                <w:b/>
                <w:color w:val="FFFFFF"/>
              </w:rPr>
              <w:t>Indicator</w:t>
            </w:r>
          </w:p>
        </w:tc>
        <w:tc>
          <w:tcPr>
            <w:tcW w:w="1314" w:type="dxa"/>
            <w:shd w:val="clear" w:color="auto" w:fill="758453"/>
          </w:tcPr>
          <w:p w14:paraId="44F71344" w14:textId="77777777" w:rsidR="002A7764" w:rsidRDefault="00000000">
            <w:pPr>
              <w:pStyle w:val="Table"/>
              <w:keepNext/>
              <w:jc w:val="center"/>
              <w:rPr>
                <w:b/>
                <w:color w:val="FFFFFF"/>
              </w:rPr>
            </w:pPr>
            <w:r>
              <w:rPr>
                <w:b/>
                <w:color w:val="FFFFFF"/>
              </w:rPr>
              <w:t>2018</w:t>
            </w:r>
          </w:p>
        </w:tc>
        <w:tc>
          <w:tcPr>
            <w:tcW w:w="1417" w:type="dxa"/>
            <w:shd w:val="clear" w:color="auto" w:fill="758453"/>
          </w:tcPr>
          <w:p w14:paraId="55AAF07E" w14:textId="77777777" w:rsidR="002A7764" w:rsidRDefault="00000000">
            <w:pPr>
              <w:pStyle w:val="Table"/>
              <w:keepNext/>
              <w:jc w:val="center"/>
              <w:rPr>
                <w:b/>
                <w:color w:val="FFFFFF"/>
              </w:rPr>
            </w:pPr>
            <w:r>
              <w:rPr>
                <w:b/>
                <w:color w:val="FFFFFF"/>
              </w:rPr>
              <w:t>2019</w:t>
            </w:r>
          </w:p>
        </w:tc>
        <w:tc>
          <w:tcPr>
            <w:tcW w:w="1418" w:type="dxa"/>
            <w:shd w:val="clear" w:color="auto" w:fill="758453"/>
          </w:tcPr>
          <w:p w14:paraId="19D8F4FB" w14:textId="77777777" w:rsidR="002A7764" w:rsidRDefault="00000000">
            <w:pPr>
              <w:pStyle w:val="Table"/>
              <w:keepNext/>
              <w:jc w:val="center"/>
              <w:rPr>
                <w:b/>
                <w:color w:val="FFFFFF"/>
              </w:rPr>
            </w:pPr>
            <w:r>
              <w:rPr>
                <w:b/>
                <w:color w:val="FFFFFF"/>
              </w:rPr>
              <w:t>2020</w:t>
            </w:r>
          </w:p>
        </w:tc>
        <w:tc>
          <w:tcPr>
            <w:tcW w:w="1215" w:type="dxa"/>
            <w:shd w:val="clear" w:color="auto" w:fill="758453"/>
          </w:tcPr>
          <w:p w14:paraId="333B078B" w14:textId="77777777" w:rsidR="002A7764" w:rsidRDefault="00000000">
            <w:pPr>
              <w:pStyle w:val="Table"/>
              <w:keepNext/>
              <w:jc w:val="center"/>
              <w:rPr>
                <w:b/>
                <w:color w:val="FFFFFF"/>
              </w:rPr>
            </w:pPr>
            <w:r>
              <w:rPr>
                <w:b/>
                <w:color w:val="FFFFFF"/>
              </w:rPr>
              <w:t>2021</w:t>
            </w:r>
          </w:p>
        </w:tc>
      </w:tr>
      <w:tr w:rsidR="002A7764" w14:paraId="1221C68A" w14:textId="77777777">
        <w:tc>
          <w:tcPr>
            <w:tcW w:w="3420" w:type="dxa"/>
          </w:tcPr>
          <w:p w14:paraId="7A26A702" w14:textId="77777777" w:rsidR="002A7764" w:rsidRDefault="00000000">
            <w:pPr>
              <w:pStyle w:val="Table"/>
              <w:keepNext/>
            </w:pPr>
            <w:r>
              <w:t>GDP Growth (%)</w:t>
            </w:r>
          </w:p>
        </w:tc>
        <w:tc>
          <w:tcPr>
            <w:tcW w:w="1314" w:type="dxa"/>
          </w:tcPr>
          <w:p w14:paraId="37E1FE13"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1.92</w:t>
            </w:r>
          </w:p>
        </w:tc>
        <w:tc>
          <w:tcPr>
            <w:tcW w:w="1417" w:type="dxa"/>
          </w:tcPr>
          <w:p w14:paraId="73DCEC9A"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2.21</w:t>
            </w:r>
          </w:p>
        </w:tc>
        <w:tc>
          <w:tcPr>
            <w:tcW w:w="1418" w:type="dxa"/>
          </w:tcPr>
          <w:p w14:paraId="7D6DB7A5"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-1.79</w:t>
            </w:r>
          </w:p>
        </w:tc>
        <w:tc>
          <w:tcPr>
            <w:tcW w:w="1215" w:type="dxa"/>
          </w:tcPr>
          <w:p w14:paraId="752B1DC3"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3.40</w:t>
            </w:r>
          </w:p>
        </w:tc>
      </w:tr>
      <w:tr w:rsidR="002A7764" w14:paraId="13C2377F" w14:textId="77777777">
        <w:tc>
          <w:tcPr>
            <w:tcW w:w="3420" w:type="dxa"/>
          </w:tcPr>
          <w:p w14:paraId="34CA69FC" w14:textId="77777777" w:rsidR="002A7764" w:rsidRDefault="00000000">
            <w:pPr>
              <w:pStyle w:val="Table"/>
              <w:keepNext/>
            </w:pPr>
            <w:r>
              <w:t>GDP (N’bn)</w:t>
            </w:r>
          </w:p>
        </w:tc>
        <w:tc>
          <w:tcPr>
            <w:tcW w:w="1314" w:type="dxa"/>
            <w:vAlign w:val="center"/>
          </w:tcPr>
          <w:p w14:paraId="5450B7D2" w14:textId="77777777" w:rsidR="002A7764" w:rsidRDefault="00000000">
            <w:pPr>
              <w:spacing w:before="0" w:after="0"/>
              <w:jc w:val="right"/>
              <w:rPr>
                <w:rFonts w:ascii="Calibri" w:hAnsi="Calibri" w:cs="Calibri"/>
                <w:szCs w:val="22"/>
                <w:lang w:val="en-US" w:eastAsia="en-US"/>
              </w:rPr>
            </w:pPr>
            <w:r>
              <w:rPr>
                <w:rFonts w:ascii="Calibri" w:hAnsi="Calibri" w:cs="Calibri"/>
                <w:szCs w:val="22"/>
              </w:rPr>
              <w:t>121,579.86</w:t>
            </w:r>
          </w:p>
        </w:tc>
        <w:tc>
          <w:tcPr>
            <w:tcW w:w="1417" w:type="dxa"/>
            <w:vAlign w:val="center"/>
          </w:tcPr>
          <w:p w14:paraId="37A8D3DF" w14:textId="77777777" w:rsidR="002A7764" w:rsidRDefault="00000000">
            <w:pPr>
              <w:spacing w:before="0" w:after="0"/>
              <w:jc w:val="right"/>
              <w:rPr>
                <w:rFonts w:ascii="Calibri" w:hAnsi="Calibri" w:cs="Calibri"/>
                <w:szCs w:val="22"/>
                <w:lang w:val="en-US" w:eastAsia="en-US"/>
              </w:rPr>
            </w:pPr>
            <w:r>
              <w:t>137,528.03</w:t>
            </w:r>
          </w:p>
        </w:tc>
        <w:tc>
          <w:tcPr>
            <w:tcW w:w="1418" w:type="dxa"/>
          </w:tcPr>
          <w:p w14:paraId="62D4F105" w14:textId="77777777" w:rsidR="002A7764" w:rsidRDefault="00000000">
            <w:pPr>
              <w:spacing w:before="0" w:after="0"/>
              <w:jc w:val="right"/>
              <w:rPr>
                <w:rFonts w:ascii="Calibri" w:hAnsi="Calibri" w:cs="Calibri"/>
                <w:szCs w:val="22"/>
                <w:lang w:val="en-US" w:eastAsia="en-US"/>
              </w:rPr>
            </w:pPr>
            <w:r>
              <w:t>155,105.65</w:t>
            </w:r>
          </w:p>
        </w:tc>
        <w:tc>
          <w:tcPr>
            <w:tcW w:w="1215" w:type="dxa"/>
          </w:tcPr>
          <w:p w14:paraId="1E2F32F2" w14:textId="77777777" w:rsidR="002A7764" w:rsidRDefault="00000000">
            <w:pPr>
              <w:pStyle w:val="Table"/>
              <w:keepNext/>
              <w:jc w:val="right"/>
              <w:rPr>
                <w:rFonts w:cs="Tahoma"/>
                <w:color w:val="FF0000"/>
                <w:szCs w:val="20"/>
              </w:rPr>
            </w:pPr>
            <w:r>
              <w:rPr>
                <w:color w:val="FF0000"/>
              </w:rPr>
              <w:t>142,960.5</w:t>
            </w:r>
          </w:p>
        </w:tc>
      </w:tr>
      <w:tr w:rsidR="002A7764" w14:paraId="32C6F894" w14:textId="77777777">
        <w:tc>
          <w:tcPr>
            <w:tcW w:w="3420" w:type="dxa"/>
          </w:tcPr>
          <w:p w14:paraId="1CD7C4DA" w14:textId="77777777" w:rsidR="002A7764" w:rsidRDefault="00000000">
            <w:pPr>
              <w:pStyle w:val="Table"/>
              <w:keepNext/>
            </w:pPr>
            <w:r>
              <w:t>Inflation (%)</w:t>
            </w:r>
          </w:p>
        </w:tc>
        <w:tc>
          <w:tcPr>
            <w:tcW w:w="1314" w:type="dxa"/>
            <w:vAlign w:val="center"/>
          </w:tcPr>
          <w:p w14:paraId="1CA79E23"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12.09</w:t>
            </w:r>
          </w:p>
        </w:tc>
        <w:tc>
          <w:tcPr>
            <w:tcW w:w="1417" w:type="dxa"/>
            <w:vAlign w:val="center"/>
          </w:tcPr>
          <w:p w14:paraId="656A6E5E"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11,40</w:t>
            </w:r>
          </w:p>
        </w:tc>
        <w:tc>
          <w:tcPr>
            <w:tcW w:w="1418" w:type="dxa"/>
          </w:tcPr>
          <w:p w14:paraId="3F18FB31" w14:textId="77777777" w:rsidR="002A7764" w:rsidRDefault="00000000">
            <w:pPr>
              <w:pStyle w:val="NoSpacing"/>
              <w:keepNext/>
              <w:jc w:val="right"/>
              <w:rPr>
                <w:rFonts w:ascii="Tahoma" w:eastAsia="Times New Roman" w:hAnsi="Tahoma" w:cs="Tahoma"/>
                <w:bCs/>
                <w:color w:val="FF0000"/>
                <w:sz w:val="20"/>
                <w:szCs w:val="20"/>
                <w:lang w:eastAsia="ig-NG"/>
              </w:rPr>
            </w:pPr>
            <w:r>
              <w:rPr>
                <w:rFonts w:cs="Tahoma"/>
                <w:color w:val="FF0000"/>
                <w:szCs w:val="20"/>
              </w:rPr>
              <w:t>14.89</w:t>
            </w:r>
          </w:p>
        </w:tc>
        <w:tc>
          <w:tcPr>
            <w:tcW w:w="1215" w:type="dxa"/>
          </w:tcPr>
          <w:p w14:paraId="3C6967FC" w14:textId="77777777" w:rsidR="002A7764" w:rsidRDefault="00000000">
            <w:pPr>
              <w:pStyle w:val="Table"/>
              <w:keepNext/>
              <w:jc w:val="right"/>
              <w:rPr>
                <w:rFonts w:cs="Tahoma"/>
                <w:szCs w:val="20"/>
              </w:rPr>
            </w:pPr>
            <w:r>
              <w:rPr>
                <w:rFonts w:cs="Tahoma"/>
                <w:szCs w:val="20"/>
              </w:rPr>
              <w:t>16.98</w:t>
            </w:r>
          </w:p>
        </w:tc>
      </w:tr>
      <w:tr w:rsidR="002A7764" w14:paraId="13AE5337" w14:textId="77777777">
        <w:tc>
          <w:tcPr>
            <w:tcW w:w="3420" w:type="dxa"/>
          </w:tcPr>
          <w:p w14:paraId="163B0AED" w14:textId="77777777" w:rsidR="002A7764" w:rsidRDefault="00000000">
            <w:pPr>
              <w:pStyle w:val="Table"/>
              <w:keepNext/>
            </w:pPr>
            <w:r>
              <w:t>Exchange Rate (NGN:USD FX Rate)</w:t>
            </w:r>
          </w:p>
        </w:tc>
        <w:tc>
          <w:tcPr>
            <w:tcW w:w="1314" w:type="dxa"/>
            <w:vAlign w:val="center"/>
          </w:tcPr>
          <w:p w14:paraId="721EF2AC" w14:textId="77777777" w:rsidR="002A7764" w:rsidRDefault="00000000">
            <w:pPr>
              <w:pStyle w:val="Default"/>
              <w:keepNext/>
              <w:jc w:val="right"/>
              <w:rPr>
                <w:rFonts w:ascii="Tahoma" w:hAnsi="Tahoma" w:cs="Tahoma"/>
                <w:color w:val="auto"/>
                <w:sz w:val="20"/>
                <w:szCs w:val="20"/>
              </w:rPr>
            </w:pPr>
            <w:r>
              <w:rPr>
                <w:rFonts w:ascii="Tahoma" w:hAnsi="Tahoma" w:cs="Tahoma"/>
                <w:color w:val="auto"/>
                <w:sz w:val="20"/>
                <w:szCs w:val="20"/>
              </w:rPr>
              <w:t>306.1</w:t>
            </w:r>
          </w:p>
        </w:tc>
        <w:tc>
          <w:tcPr>
            <w:tcW w:w="1417" w:type="dxa"/>
            <w:vAlign w:val="center"/>
          </w:tcPr>
          <w:p w14:paraId="2850A2C0" w14:textId="77777777" w:rsidR="002A7764" w:rsidRDefault="00000000">
            <w:pPr>
              <w:pStyle w:val="Default"/>
              <w:keepNext/>
              <w:jc w:val="right"/>
              <w:rPr>
                <w:rFonts w:ascii="Tahoma" w:hAnsi="Tahoma" w:cs="Tahoma"/>
                <w:color w:val="auto"/>
                <w:sz w:val="20"/>
                <w:szCs w:val="20"/>
              </w:rPr>
            </w:pPr>
            <w:r>
              <w:rPr>
                <w:rFonts w:ascii="Tahoma" w:hAnsi="Tahoma" w:cs="Tahoma"/>
                <w:color w:val="auto"/>
                <w:sz w:val="20"/>
                <w:szCs w:val="20"/>
              </w:rPr>
              <w:t>306.9</w:t>
            </w:r>
          </w:p>
        </w:tc>
        <w:tc>
          <w:tcPr>
            <w:tcW w:w="1418" w:type="dxa"/>
            <w:vAlign w:val="center"/>
          </w:tcPr>
          <w:p w14:paraId="388079BD" w14:textId="77777777" w:rsidR="002A7764" w:rsidRDefault="00000000">
            <w:pPr>
              <w:pStyle w:val="Default"/>
              <w:keepNext/>
              <w:jc w:val="right"/>
              <w:rPr>
                <w:rFonts w:ascii="Tahoma" w:hAnsi="Tahoma" w:cs="Tahoma"/>
                <w:color w:val="auto"/>
                <w:sz w:val="20"/>
                <w:szCs w:val="20"/>
              </w:rPr>
            </w:pPr>
            <w:r>
              <w:rPr>
                <w:rFonts w:ascii="Tahoma" w:hAnsi="Tahoma" w:cs="Tahoma"/>
                <w:color w:val="auto"/>
                <w:sz w:val="20"/>
                <w:szCs w:val="20"/>
              </w:rPr>
              <w:t>358.8</w:t>
            </w:r>
          </w:p>
        </w:tc>
        <w:tc>
          <w:tcPr>
            <w:tcW w:w="1215" w:type="dxa"/>
            <w:vAlign w:val="center"/>
          </w:tcPr>
          <w:p w14:paraId="33CB2745" w14:textId="77777777" w:rsidR="002A7764" w:rsidRDefault="00000000">
            <w:pPr>
              <w:pStyle w:val="Table"/>
              <w:keepNext/>
              <w:jc w:val="right"/>
              <w:rPr>
                <w:rFonts w:cs="Tahoma"/>
                <w:color w:val="FF0000"/>
                <w:szCs w:val="20"/>
              </w:rPr>
            </w:pPr>
            <w:r>
              <w:rPr>
                <w:rFonts w:cs="Tahoma"/>
                <w:color w:val="FF0000"/>
                <w:szCs w:val="20"/>
              </w:rPr>
              <w:t>279</w:t>
            </w:r>
          </w:p>
        </w:tc>
      </w:tr>
      <w:tr w:rsidR="002A7764" w14:paraId="1CA76FFD" w14:textId="77777777">
        <w:tc>
          <w:tcPr>
            <w:tcW w:w="3420" w:type="dxa"/>
          </w:tcPr>
          <w:p w14:paraId="21BB33F5" w14:textId="77777777" w:rsidR="002A7764" w:rsidRDefault="00000000">
            <w:pPr>
              <w:pStyle w:val="Table"/>
              <w:keepNext/>
            </w:pPr>
            <w:r>
              <w:t>Unemployment (%)</w:t>
            </w:r>
          </w:p>
        </w:tc>
        <w:tc>
          <w:tcPr>
            <w:tcW w:w="1314" w:type="dxa"/>
            <w:vAlign w:val="bottom"/>
          </w:tcPr>
          <w:p w14:paraId="25C502B7"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8.45</w:t>
            </w:r>
          </w:p>
        </w:tc>
        <w:tc>
          <w:tcPr>
            <w:tcW w:w="1417" w:type="dxa"/>
            <w:vAlign w:val="bottom"/>
          </w:tcPr>
          <w:p w14:paraId="1205EF9D" w14:textId="77777777" w:rsidR="002A7764" w:rsidRDefault="00000000">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8.53</w:t>
            </w:r>
          </w:p>
        </w:tc>
        <w:tc>
          <w:tcPr>
            <w:tcW w:w="1418" w:type="dxa"/>
          </w:tcPr>
          <w:p w14:paraId="08C6184E" w14:textId="77777777" w:rsidR="002A7764" w:rsidRDefault="00000000">
            <w:pPr>
              <w:pStyle w:val="NoSpacing"/>
              <w:keepNext/>
              <w:jc w:val="right"/>
              <w:rPr>
                <w:rFonts w:ascii="Tahoma" w:eastAsia="Times New Roman" w:hAnsi="Tahoma" w:cs="Tahoma"/>
                <w:bCs/>
                <w:sz w:val="20"/>
                <w:szCs w:val="20"/>
                <w:lang w:eastAsia="ig-NG"/>
              </w:rPr>
            </w:pPr>
            <w:r>
              <w:rPr>
                <w:rFonts w:cs="Tahoma"/>
                <w:szCs w:val="20"/>
              </w:rPr>
              <w:t>9.01</w:t>
            </w:r>
          </w:p>
        </w:tc>
        <w:tc>
          <w:tcPr>
            <w:tcW w:w="1215" w:type="dxa"/>
          </w:tcPr>
          <w:p w14:paraId="329F19A4" w14:textId="77777777" w:rsidR="002A7764" w:rsidRDefault="00000000">
            <w:pPr>
              <w:pStyle w:val="Table"/>
              <w:keepNext/>
              <w:jc w:val="right"/>
              <w:rPr>
                <w:rFonts w:cs="Tahoma"/>
                <w:color w:val="FF0000"/>
                <w:szCs w:val="20"/>
              </w:rPr>
            </w:pPr>
            <w:r>
              <w:rPr>
                <w:rFonts w:cs="Tahoma"/>
                <w:color w:val="FF0000"/>
                <w:szCs w:val="20"/>
              </w:rPr>
              <w:t>0</w:t>
            </w:r>
          </w:p>
        </w:tc>
      </w:tr>
      <w:tr w:rsidR="002A7764" w14:paraId="2E58E27B" w14:textId="77777777">
        <w:tc>
          <w:tcPr>
            <w:tcW w:w="3420" w:type="dxa"/>
          </w:tcPr>
          <w:p w14:paraId="5E7FF45B" w14:textId="77777777" w:rsidR="002A7764" w:rsidRDefault="00000000">
            <w:pPr>
              <w:pStyle w:val="Table"/>
              <w:keepNext/>
            </w:pPr>
            <w:r>
              <w:t>Balance of Payments (% of GDP)</w:t>
            </w:r>
          </w:p>
        </w:tc>
        <w:tc>
          <w:tcPr>
            <w:tcW w:w="1314" w:type="dxa"/>
          </w:tcPr>
          <w:p w14:paraId="6DCE30C8" w14:textId="77777777" w:rsidR="002A7764" w:rsidRDefault="00000000">
            <w:pPr>
              <w:pStyle w:val="Table"/>
              <w:keepNext/>
              <w:jc w:val="right"/>
              <w:rPr>
                <w:rFonts w:cs="Tahoma"/>
                <w:color w:val="FF0000"/>
                <w:szCs w:val="20"/>
              </w:rPr>
            </w:pPr>
            <w:r>
              <w:rPr>
                <w:rFonts w:cs="Tahoma"/>
                <w:color w:val="FF0000"/>
                <w:szCs w:val="20"/>
              </w:rPr>
              <w:t>3.9</w:t>
            </w:r>
          </w:p>
        </w:tc>
        <w:tc>
          <w:tcPr>
            <w:tcW w:w="1417" w:type="dxa"/>
          </w:tcPr>
          <w:p w14:paraId="1A324DD0" w14:textId="77777777" w:rsidR="002A7764" w:rsidRDefault="00000000">
            <w:pPr>
              <w:pStyle w:val="Table"/>
              <w:keepNext/>
              <w:jc w:val="right"/>
              <w:rPr>
                <w:rFonts w:cs="Tahoma"/>
                <w:color w:val="FF0000"/>
                <w:szCs w:val="20"/>
              </w:rPr>
            </w:pPr>
            <w:r>
              <w:rPr>
                <w:rFonts w:cs="Tahoma"/>
                <w:color w:val="FF0000"/>
                <w:szCs w:val="20"/>
              </w:rPr>
              <w:t>-17.0</w:t>
            </w:r>
          </w:p>
        </w:tc>
        <w:tc>
          <w:tcPr>
            <w:tcW w:w="1418" w:type="dxa"/>
          </w:tcPr>
          <w:p w14:paraId="16DFE06F" w14:textId="77777777" w:rsidR="002A7764" w:rsidRDefault="00000000">
            <w:pPr>
              <w:pStyle w:val="Table"/>
              <w:keepNext/>
              <w:jc w:val="right"/>
              <w:rPr>
                <w:rFonts w:cs="Tahoma"/>
                <w:color w:val="FF0000"/>
                <w:szCs w:val="20"/>
              </w:rPr>
            </w:pPr>
            <w:r>
              <w:rPr>
                <w:rFonts w:cs="Tahoma"/>
                <w:color w:val="FF0000"/>
                <w:szCs w:val="20"/>
              </w:rPr>
              <w:t>-15.8</w:t>
            </w:r>
          </w:p>
        </w:tc>
        <w:tc>
          <w:tcPr>
            <w:tcW w:w="1215" w:type="dxa"/>
          </w:tcPr>
          <w:p w14:paraId="25B1BAD2" w14:textId="77777777" w:rsidR="002A7764" w:rsidRDefault="00000000">
            <w:pPr>
              <w:pStyle w:val="Table"/>
              <w:keepNext/>
              <w:jc w:val="right"/>
              <w:rPr>
                <w:rFonts w:cs="Tahoma"/>
                <w:color w:val="FF0000"/>
                <w:szCs w:val="20"/>
              </w:rPr>
            </w:pPr>
            <w:r>
              <w:rPr>
                <w:rFonts w:cs="Tahoma"/>
                <w:color w:val="FF0000"/>
                <w:szCs w:val="20"/>
              </w:rPr>
              <w:t>-15.8</w:t>
            </w:r>
          </w:p>
        </w:tc>
      </w:tr>
    </w:tbl>
    <w:p w14:paraId="22F55A82" w14:textId="77777777" w:rsidR="002A7764" w:rsidRDefault="00000000">
      <w:pPr>
        <w:spacing w:before="0" w:after="0"/>
        <w:ind w:left="990" w:hanging="990"/>
        <w:rPr>
          <w:rFonts w:cs="Tahoma"/>
          <w:szCs w:val="20"/>
        </w:rPr>
      </w:pPr>
      <w:r>
        <w:rPr>
          <w:rFonts w:ascii="Arial Black" w:hAnsi="Arial Black"/>
        </w:rPr>
        <w:t>Source:</w:t>
      </w:r>
      <w:r>
        <w:t xml:space="preserve"> National Bureau of Statistics, Public Presentation of 2021 FGN Approved Budget breakdown &amp; highlights</w:t>
      </w:r>
    </w:p>
    <w:p w14:paraId="399DEE31" w14:textId="77777777" w:rsidR="002A7764" w:rsidRDefault="00000000">
      <w:pPr>
        <w:pStyle w:val="Heading4"/>
      </w:pPr>
      <w:r>
        <w:t xml:space="preserve">Petroleum Sector </w:t>
      </w:r>
    </w:p>
    <w:p w14:paraId="7AC793C8" w14:textId="77777777" w:rsidR="002A7764" w:rsidRDefault="00000000">
      <w:pPr>
        <w:pStyle w:val="NumberedPara"/>
        <w:tabs>
          <w:tab w:val="clear" w:pos="1287"/>
          <w:tab w:val="left" w:pos="450"/>
        </w:tabs>
        <w:ind w:left="450" w:hanging="450"/>
        <w:rPr>
          <w:color w:val="000000"/>
        </w:rPr>
      </w:pPr>
      <w:r>
        <w:rPr>
          <w:color w:val="000000"/>
        </w:rPr>
        <w:t>Oil was discovered in Nigeria in 1956 at Oloibiri in the Niger Delta after half a century of exploration. The discovery was made by Shell-BP, at the time the sole concessionaire. Nigeria joined the ranks of oil producers in 1958 when its first oil field came on stream producing 5,100 bpd. After 1960, exploration rights in onshore and offshore areas adjoining the Niger Delta were extended to other foreign companies. In 1965 the EA field was discovered by Shell in shallow water southeast of Warri. By the late sixties and early seventies, Nigeria had attained a production level of over 2 million barrels of crude oil a day. Although production figures dropped in the eighties due to economic slump, 2004 saw a total rejuvenation of oil production to a record level of 2.5 million barrels per day. Current development strategies are aimed at increasing production to 4million barrels per day by the year 2010</w:t>
      </w:r>
    </w:p>
    <w:p w14:paraId="557D5285" w14:textId="77777777" w:rsidR="002A7764" w:rsidRDefault="00000000">
      <w:pPr>
        <w:pStyle w:val="NumberedPara"/>
        <w:tabs>
          <w:tab w:val="clear" w:pos="1287"/>
          <w:tab w:val="left" w:pos="450"/>
        </w:tabs>
        <w:ind w:left="450" w:hanging="450"/>
        <w:rPr>
          <w:color w:val="000000"/>
        </w:rPr>
      </w:pPr>
      <w:r>
        <w:t>Petroleum production and export play a dominant role in Nigeria's economy and account for about 90% of her gross earnings. This dominant role has pushed agriculture, the traditional mainstay of the economy, from the early fifties and sixties, to the background</w:t>
      </w:r>
      <w:r>
        <w:rPr>
          <w:color w:val="000000"/>
        </w:rPr>
        <w:t>.</w:t>
      </w:r>
    </w:p>
    <w:p w14:paraId="43D3A3B0" w14:textId="77777777" w:rsidR="002A7764" w:rsidRDefault="00000000">
      <w:pPr>
        <w:pStyle w:val="NumberedPara"/>
        <w:tabs>
          <w:tab w:val="clear" w:pos="1287"/>
          <w:tab w:val="left" w:pos="450"/>
        </w:tabs>
        <w:ind w:left="450" w:hanging="450"/>
        <w:rPr>
          <w:color w:val="000000"/>
        </w:rPr>
      </w:pPr>
      <w:r>
        <w:rPr>
          <w:color w:val="000000"/>
        </w:rPr>
        <w:t>Nigeria joined the Organisation of Petroleum Exporting Countries (OPEC) in 1971 and established the Nigerian National Petroleum Company (NNPC) in 1977; a state owned and controlled company which is a major player in both the upstream and downstream sectors.</w:t>
      </w:r>
    </w:p>
    <w:p w14:paraId="293B7BF1" w14:textId="77777777" w:rsidR="002A7764" w:rsidRDefault="00000000">
      <w:pPr>
        <w:pStyle w:val="NumberedPara"/>
        <w:tabs>
          <w:tab w:val="clear" w:pos="1287"/>
        </w:tabs>
        <w:ind w:left="426" w:hanging="426"/>
        <w:rPr>
          <w:color w:val="000000"/>
        </w:rPr>
      </w:pPr>
      <w:r>
        <w:rPr>
          <w:color w:val="000000"/>
        </w:rPr>
        <w:t xml:space="preserve">The first quarter of 2022 has been eventful for the global oil and gas industry. With oil prices reaching their highest in a while, it appears that the industry is now in recovery from the Covid-19 Pandemic ("Pandemic"). Contributing to the increased oil </w:t>
      </w:r>
      <w:r>
        <w:rPr>
          <w:color w:val="000000"/>
        </w:rPr>
        <w:lastRenderedPageBreak/>
        <w:t>prices is the fact that many countries are now opening their boarders and dropping the Covid-19 protocols they had put in place.</w:t>
      </w:r>
    </w:p>
    <w:p w14:paraId="6A0EA0B1" w14:textId="77777777" w:rsidR="002A7764" w:rsidRDefault="00000000">
      <w:pPr>
        <w:pStyle w:val="NumberedPara"/>
        <w:tabs>
          <w:tab w:val="clear" w:pos="1287"/>
        </w:tabs>
        <w:ind w:left="426" w:hanging="426"/>
        <w:rPr>
          <w:color w:val="000000"/>
        </w:rPr>
      </w:pPr>
      <w:r>
        <w:rPr>
          <w:color w:val="000000"/>
        </w:rPr>
        <w:t>This move has generally encouraged movement both domestically and internationally, increasing the demand for petroleum and related products. Russia's war in Ukraine has also significantly impacted the price of crude oil, causing price to rise to an all-time high.</w:t>
      </w:r>
    </w:p>
    <w:p w14:paraId="4E37A5D4" w14:textId="77777777" w:rsidR="002A7764" w:rsidRDefault="00000000">
      <w:pPr>
        <w:pStyle w:val="NumberedPara"/>
        <w:tabs>
          <w:tab w:val="clear" w:pos="1287"/>
        </w:tabs>
        <w:ind w:left="426" w:hanging="426"/>
        <w:rPr>
          <w:color w:val="000000"/>
        </w:rPr>
      </w:pPr>
      <w:r>
        <w:rPr>
          <w:color w:val="000000"/>
        </w:rPr>
        <w:t>As a result of the invasion, many of the western countries imposed a ban on Russian oil and gas. The ban, together with the attack on Saudi Aramco's Jeddah depot, caused a further spike in the price of crude to over $120 per barrel in the first quarter.</w:t>
      </w:r>
    </w:p>
    <w:p w14:paraId="47E195B3" w14:textId="77777777" w:rsidR="002A7764" w:rsidRDefault="00000000">
      <w:pPr>
        <w:pStyle w:val="NumberedPara"/>
        <w:tabs>
          <w:tab w:val="clear" w:pos="1287"/>
        </w:tabs>
        <w:ind w:left="426" w:hanging="426"/>
        <w:rPr>
          <w:color w:val="000000"/>
        </w:rPr>
      </w:pPr>
      <w:r>
        <w:rPr>
          <w:color w:val="000000"/>
        </w:rPr>
        <w:t>On a domestic level, Nigeria is witnessing assets divestments by International Oil Companies (IOCs), the inconclusive 2020 marginal fields bidding rounds and the operationalization of the Petroleum Industry Act (PIA).</w:t>
      </w:r>
    </w:p>
    <w:p w14:paraId="3438CC25" w14:textId="77777777" w:rsidR="002A7764" w:rsidRDefault="00000000">
      <w:pPr>
        <w:pStyle w:val="NumberedPara"/>
        <w:tabs>
          <w:tab w:val="clear" w:pos="1287"/>
        </w:tabs>
        <w:ind w:left="426" w:hanging="426"/>
      </w:pPr>
      <w:r>
        <w:rPr>
          <w:color w:val="000000"/>
        </w:rPr>
        <w:t>With this eventful start, 2022 may signal the recovery for the Nigerian Oil and Gas Industry, bringing its performance to a level better than the pre-pandemic levels. This edition of the newsletter focuses on some noteworthy developments and the impact of these developments on the growth of the Nigerian Oil and Gas sector and the economy at large.</w:t>
      </w:r>
    </w:p>
    <w:p w14:paraId="01FC724D" w14:textId="77777777" w:rsidR="002A7764" w:rsidRDefault="00000000">
      <w:pPr>
        <w:pStyle w:val="Heading3"/>
        <w:jc w:val="both"/>
      </w:pPr>
      <w:bookmarkStart w:id="44" w:name="_Toc340053639"/>
      <w:bookmarkStart w:id="45" w:name="_Toc340045250"/>
      <w:bookmarkStart w:id="46" w:name="_Toc79827012"/>
      <w:bookmarkEnd w:id="42"/>
      <w:r>
        <w:t>Kogi State</w:t>
      </w:r>
      <w:bookmarkEnd w:id="44"/>
      <w:bookmarkEnd w:id="45"/>
      <w:r>
        <w:t xml:space="preserve"> Economy</w:t>
      </w:r>
      <w:bookmarkEnd w:id="46"/>
    </w:p>
    <w:p w14:paraId="4CB992B1" w14:textId="77777777" w:rsidR="002A7764" w:rsidRDefault="00000000">
      <w:pPr>
        <w:pStyle w:val="NumberedPara"/>
        <w:tabs>
          <w:tab w:val="clear" w:pos="1287"/>
          <w:tab w:val="left" w:pos="450"/>
        </w:tabs>
        <w:ind w:left="450" w:hanging="450"/>
        <w:rPr>
          <w:color w:val="000000"/>
        </w:rPr>
      </w:pPr>
      <w:r>
        <w:rPr>
          <w:color w:val="000000"/>
        </w:rPr>
        <w:t>The State has not been particularly challenged by COVID but by its effects. Kogi State, as in other states across the country, is still largely dependent on oil revenue, to fund its budget, which, incidentally, has been significantly plummeted due to COVID induced restrictions. The effects of these restrictions have constrained businesses and general economic activities, which triggered loss of incomes, food inflation, general inflation, unemployment, lower standard of living, poverty and increased vulnerability. As a result of this, the State has sustained key reform initiatives which has improved the credibility of the budget, audited financial statements, public procurement, IGR and sustainable debt management. The State has also prioritized key sectors including education, health, agriculture, infrastructure and tourism. Arguably the most important strength of the State, is the significantly improved security over the last 6 years. The strategic objective of establishing the Confluence University of Science and Technology (CUSTEC), is to build local skills and capacity that will turnaround the rich natural resources of the State (Ajaokuta Steel Company) and diversify its economy, away from crude oil.</w:t>
      </w:r>
    </w:p>
    <w:p w14:paraId="063D7C47" w14:textId="77777777" w:rsidR="002A7764" w:rsidRDefault="00000000">
      <w:pPr>
        <w:pStyle w:val="NumberedPara"/>
        <w:tabs>
          <w:tab w:val="clear" w:pos="1287"/>
          <w:tab w:val="left" w:pos="450"/>
        </w:tabs>
        <w:ind w:left="450" w:hanging="450"/>
        <w:rPr>
          <w:color w:val="000000"/>
        </w:rPr>
      </w:pPr>
      <w:r>
        <w:rPr>
          <w:color w:val="000000"/>
        </w:rPr>
        <w:t>Agriculture, Forestry and other Bush Activities: Kogi State has extensive arable land for cultivation, with good grazing grounds for livestock breeding and large water bodies for fishing. Agriculture is the mainstay of the state   economy. There are many </w:t>
      </w:r>
      <w:hyperlink r:id="rId19" w:tooltip="Crop" w:history="1">
        <w:r>
          <w:rPr>
            <w:color w:val="000000"/>
          </w:rPr>
          <w:t>Farm produce</w:t>
        </w:r>
      </w:hyperlink>
      <w:r>
        <w:rPr>
          <w:color w:val="000000"/>
        </w:rPr>
        <w:t> from the state notably </w:t>
      </w:r>
      <w:hyperlink r:id="rId20" w:tooltip="Coffee" w:history="1">
        <w:r>
          <w:rPr>
            <w:color w:val="000000"/>
          </w:rPr>
          <w:t>coffee</w:t>
        </w:r>
      </w:hyperlink>
      <w:r>
        <w:rPr>
          <w:color w:val="000000"/>
        </w:rPr>
        <w:t>, </w:t>
      </w:r>
      <w:hyperlink r:id="rId21" w:tooltip="Cocoa bean" w:history="1">
        <w:r>
          <w:rPr>
            <w:color w:val="000000"/>
          </w:rPr>
          <w:t>cocoa</w:t>
        </w:r>
      </w:hyperlink>
      <w:r>
        <w:rPr>
          <w:color w:val="000000"/>
        </w:rPr>
        <w:t>, </w:t>
      </w:r>
      <w:hyperlink r:id="rId22" w:tooltip="Palm oil" w:history="1">
        <w:r>
          <w:rPr>
            <w:color w:val="000000"/>
          </w:rPr>
          <w:t>palm oil</w:t>
        </w:r>
      </w:hyperlink>
      <w:r>
        <w:rPr>
          <w:color w:val="000000"/>
        </w:rPr>
        <w:t>, </w:t>
      </w:r>
      <w:hyperlink r:id="rId23" w:tooltip="Cashew" w:history="1">
        <w:r>
          <w:rPr>
            <w:color w:val="000000"/>
          </w:rPr>
          <w:t>cashews</w:t>
        </w:r>
      </w:hyperlink>
      <w:r>
        <w:rPr>
          <w:color w:val="000000"/>
        </w:rPr>
        <w:t>, </w:t>
      </w:r>
      <w:hyperlink r:id="rId24" w:tooltip="Bambara groundnut" w:history="1">
        <w:r>
          <w:rPr>
            <w:color w:val="000000"/>
          </w:rPr>
          <w:t>groundnuts</w:t>
        </w:r>
      </w:hyperlink>
      <w:r>
        <w:rPr>
          <w:color w:val="000000"/>
        </w:rPr>
        <w:t>, </w:t>
      </w:r>
      <w:hyperlink r:id="rId25" w:tooltip="Maize" w:history="1">
        <w:r>
          <w:rPr>
            <w:color w:val="000000"/>
          </w:rPr>
          <w:t>maize</w:t>
        </w:r>
      </w:hyperlink>
      <w:r>
        <w:rPr>
          <w:color w:val="000000"/>
        </w:rPr>
        <w:t>, </w:t>
      </w:r>
      <w:hyperlink r:id="rId26" w:tooltip="Cassava" w:history="1">
        <w:r>
          <w:rPr>
            <w:color w:val="000000"/>
          </w:rPr>
          <w:t>cassava</w:t>
        </w:r>
      </w:hyperlink>
      <w:r>
        <w:rPr>
          <w:color w:val="000000"/>
        </w:rPr>
        <w:t>, </w:t>
      </w:r>
      <w:hyperlink r:id="rId27" w:tooltip="Yam (vegetable)" w:history="1">
        <w:r>
          <w:rPr>
            <w:color w:val="000000"/>
          </w:rPr>
          <w:t>yam</w:t>
        </w:r>
      </w:hyperlink>
      <w:r>
        <w:rPr>
          <w:color w:val="000000"/>
        </w:rPr>
        <w:t>, </w:t>
      </w:r>
      <w:hyperlink r:id="rId28" w:tooltip="Rice" w:history="1">
        <w:r>
          <w:rPr>
            <w:color w:val="000000"/>
          </w:rPr>
          <w:t>rice</w:t>
        </w:r>
      </w:hyperlink>
      <w:r>
        <w:rPr>
          <w:color w:val="000000"/>
        </w:rPr>
        <w:t> and </w:t>
      </w:r>
      <w:hyperlink r:id="rId29" w:tooltip="Melon" w:history="1">
        <w:r>
          <w:rPr>
            <w:color w:val="000000"/>
          </w:rPr>
          <w:t>melon</w:t>
        </w:r>
      </w:hyperlink>
      <w:r>
        <w:rPr>
          <w:color w:val="000000"/>
        </w:rPr>
        <w:t xml:space="preserve">. Rice production is encouraged in the flood plains </w:t>
      </w:r>
      <w:r>
        <w:rPr>
          <w:color w:val="000000"/>
        </w:rPr>
        <w:br/>
        <w:t>of the rivers, while coffee, cocoa, orange, and cashew nuts are produced in ljumu and Kabba/Bunu LGAs. Farmers are engaged in share cropping schemes at lyagu, Alade and Adikena. Palm plantations are being rehabilitated and a standard agricultural mechanical workshop is being constructed for the maintenance of machinery.</w:t>
      </w:r>
    </w:p>
    <w:p w14:paraId="7FD57074" w14:textId="77777777" w:rsidR="002A7764" w:rsidRDefault="00000000">
      <w:pPr>
        <w:pStyle w:val="NumberedPara"/>
        <w:tabs>
          <w:tab w:val="clear" w:pos="1287"/>
          <w:tab w:val="left" w:pos="450"/>
        </w:tabs>
        <w:ind w:left="450" w:hanging="450"/>
        <w:rPr>
          <w:color w:val="000000"/>
        </w:rPr>
      </w:pPr>
      <w:r>
        <w:rPr>
          <w:color w:val="000000"/>
        </w:rPr>
        <w:t xml:space="preserve">The Kogi State Agricultural Development Project was established with an initial </w:t>
      </w:r>
      <w:r>
        <w:rPr>
          <w:color w:val="000000"/>
        </w:rPr>
        <w:br/>
        <w:t xml:space="preserve">investment capital of N144 million to be drawn from a World Bank loan. This was </w:t>
      </w:r>
      <w:r>
        <w:rPr>
          <w:color w:val="000000"/>
        </w:rPr>
        <w:br/>
        <w:t xml:space="preserve">done to improve 300 kilometres of rural roads, provide fifty points of potable </w:t>
      </w:r>
      <w:r>
        <w:rPr>
          <w:color w:val="000000"/>
        </w:rPr>
        <w:br/>
        <w:t xml:space="preserve">water and distribute 50 tonnes of various farm inputs. Much emphasis has been </w:t>
      </w:r>
      <w:r>
        <w:rPr>
          <w:color w:val="000000"/>
        </w:rPr>
        <w:br/>
      </w:r>
      <w:r>
        <w:rPr>
          <w:color w:val="000000"/>
        </w:rPr>
        <w:lastRenderedPageBreak/>
        <w:t xml:space="preserve">placed on agriculture with substantial lumbering and saw milling carried out </w:t>
      </w:r>
      <w:r>
        <w:rPr>
          <w:color w:val="000000"/>
        </w:rPr>
        <w:br/>
        <w:t>in the forest areas of the state (e.g ljumu and Kabba/Bunu LGAs).</w:t>
      </w:r>
    </w:p>
    <w:p w14:paraId="3A4808FA" w14:textId="77777777" w:rsidR="002A7764" w:rsidRDefault="00000000">
      <w:pPr>
        <w:pStyle w:val="NumberedPara"/>
        <w:tabs>
          <w:tab w:val="clear" w:pos="1287"/>
          <w:tab w:val="left" w:pos="450"/>
        </w:tabs>
        <w:ind w:left="450" w:hanging="450"/>
        <w:rPr>
          <w:color w:val="000000"/>
        </w:rPr>
      </w:pPr>
      <w:r>
        <w:rPr>
          <w:color w:val="000000"/>
        </w:rPr>
        <w:t xml:space="preserve">Exotic plants such as teak (tectona grandis) and pulp wood are being planted </w:t>
      </w:r>
      <w:r>
        <w:rPr>
          <w:color w:val="000000"/>
        </w:rPr>
        <w:br/>
        <w:t xml:space="preserve">in different parts of the State. Other basic economic activities include the </w:t>
      </w:r>
      <w:r>
        <w:rPr>
          <w:color w:val="000000"/>
        </w:rPr>
        <w:br/>
        <w:t xml:space="preserve">unincorporated private sector with farmers, fishermen, artisans and people in </w:t>
      </w:r>
      <w:r>
        <w:rPr>
          <w:color w:val="000000"/>
        </w:rPr>
        <w:br/>
        <w:t xml:space="preserve">other activities such as mechanics, vulcanizers, electricians, carpenters bricklayers, </w:t>
      </w:r>
      <w:r>
        <w:rPr>
          <w:color w:val="000000"/>
        </w:rPr>
        <w:br/>
        <w:t>plumbers and traders.</w:t>
      </w:r>
    </w:p>
    <w:p w14:paraId="788D3BF4" w14:textId="77777777" w:rsidR="002A7764" w:rsidRDefault="00000000">
      <w:pPr>
        <w:pStyle w:val="NumberedPara"/>
        <w:tabs>
          <w:tab w:val="clear" w:pos="1287"/>
          <w:tab w:val="left" w:pos="450"/>
        </w:tabs>
        <w:ind w:left="450" w:hanging="450"/>
        <w:rPr>
          <w:color w:val="000000"/>
        </w:rPr>
      </w:pPr>
      <w:r>
        <w:rPr>
          <w:color w:val="000000"/>
        </w:rPr>
        <w:t>Mineral Resources: Kogi State is rich in mineral resources. These Mineral resources include </w:t>
      </w:r>
      <w:hyperlink r:id="rId30" w:tooltip="Coal" w:history="1">
        <w:r>
          <w:rPr>
            <w:color w:val="000000"/>
          </w:rPr>
          <w:t>coal</w:t>
        </w:r>
      </w:hyperlink>
      <w:r>
        <w:rPr>
          <w:color w:val="000000"/>
        </w:rPr>
        <w:t>, </w:t>
      </w:r>
      <w:hyperlink r:id="rId31" w:tooltip="Limestone" w:history="1">
        <w:r>
          <w:rPr>
            <w:color w:val="000000"/>
          </w:rPr>
          <w:t>limestone</w:t>
        </w:r>
      </w:hyperlink>
      <w:r>
        <w:rPr>
          <w:color w:val="000000"/>
        </w:rPr>
        <w:t>, </w:t>
      </w:r>
      <w:hyperlink r:id="rId32" w:tooltip="Iron" w:history="1">
        <w:r>
          <w:rPr>
            <w:color w:val="000000"/>
          </w:rPr>
          <w:t>iron</w:t>
        </w:r>
      </w:hyperlink>
      <w:r>
        <w:rPr>
          <w:color w:val="000000"/>
        </w:rPr>
        <w:t>, </w:t>
      </w:r>
      <w:hyperlink r:id="rId33" w:tooltip="Petroleum" w:history="1">
        <w:r>
          <w:rPr>
            <w:color w:val="000000"/>
          </w:rPr>
          <w:t>petroleum</w:t>
        </w:r>
      </w:hyperlink>
      <w:r>
        <w:rPr>
          <w:color w:val="000000"/>
        </w:rPr>
        <w:t> and </w:t>
      </w:r>
      <w:hyperlink r:id="rId34" w:tooltip="Tin" w:history="1">
        <w:r>
          <w:rPr>
            <w:color w:val="000000"/>
          </w:rPr>
          <w:t>tin</w:t>
        </w:r>
      </w:hyperlink>
      <w:r>
        <w:rPr>
          <w:color w:val="000000"/>
        </w:rPr>
        <w:t>. The state is home to the largest iron and steel industry in Nigeria known as Ajaokuta Steel Company Limited and one of the largest cement factories in Africa, the Obajana Cement Factory.  Most of these minerals are available in commercial quantities. Coal at KotonKarfe, Okaba and Ogboyaga; limestone and marble at Jakura, Ajaokuta, Osara, Ekinrin Adde and ltobe; kaolin at Agbaja and iron ore at Agbaja plateau and Itakpe hills. It is worthy of note here to highlight that out of the seven (7) mineral resources of focus by Nigeria in the effort towards diversification, three (3) of them are available in Kogi State in commercial quantities. These are Iron Ore, Limestone and Coal.</w:t>
      </w:r>
    </w:p>
    <w:p w14:paraId="5D41F760" w14:textId="77777777" w:rsidR="002A7764" w:rsidRDefault="00000000">
      <w:pPr>
        <w:pStyle w:val="NumberedPara"/>
        <w:tabs>
          <w:tab w:val="clear" w:pos="1287"/>
          <w:tab w:val="left" w:pos="450"/>
        </w:tabs>
        <w:ind w:left="450" w:hanging="450"/>
        <w:rPr>
          <w:color w:val="000000"/>
        </w:rPr>
      </w:pPr>
      <w:r>
        <w:rPr>
          <w:color w:val="000000"/>
        </w:rPr>
        <w:t xml:space="preserve">Coal was mined in Kogi State during the Nigerian civil war; limestone and marble are exploited at Jakura. Other minerals include feldspar </w:t>
      </w:r>
      <w:r>
        <w:rPr>
          <w:color w:val="000000"/>
        </w:rPr>
        <w:br/>
        <w:t xml:space="preserve">at Okene and Osara; clay, cassiterite, columbite and tantalite at Egbe; gold </w:t>
      </w:r>
      <w:r>
        <w:rPr>
          <w:color w:val="000000"/>
        </w:rPr>
        <w:br/>
        <w:t>at Isanlu, gems, quartz, mica and crude oil at Idah. At the present time however, attention is being given for the commencement of exploitation of Coal in Kogi East by Dangote group. The Federal Government has started giving the exploitation of Itakpe Iron Ore attention. For years now the limestone had continued to be exploited by Dangote group into cement manufacturing.</w:t>
      </w:r>
    </w:p>
    <w:p w14:paraId="46BC01E7" w14:textId="77777777" w:rsidR="002A7764" w:rsidRDefault="00000000">
      <w:pPr>
        <w:pStyle w:val="NumberedPara"/>
        <w:tabs>
          <w:tab w:val="clear" w:pos="1287"/>
          <w:tab w:val="left" w:pos="450"/>
        </w:tabs>
        <w:ind w:left="450" w:hanging="450"/>
        <w:rPr>
          <w:color w:val="000000"/>
        </w:rPr>
      </w:pPr>
      <w:r>
        <w:rPr>
          <w:color w:val="000000"/>
        </w:rPr>
        <w:t xml:space="preserve">Industrial Development: The available resources are land, water, minerals, agriculture and forestry, hydro power and electricity. </w:t>
      </w:r>
      <w:r>
        <w:rPr>
          <w:color w:val="000000"/>
        </w:rPr>
        <w:br/>
        <w:t>Ajaokuta iron and steel and the tertiary institutions in the State are potential sources of input for industrialisation, if properly developed and maintained. There were sixteen industrial establishments operating in the State in 1992. Development of the Ajaokuta Steel Company will lead to springing up of upstream and downstream industries in Kogi State.</w:t>
      </w:r>
    </w:p>
    <w:p w14:paraId="35A1E791" w14:textId="77777777" w:rsidR="002A7764" w:rsidRDefault="00000000">
      <w:pPr>
        <w:pStyle w:val="NumberedPara"/>
        <w:tabs>
          <w:tab w:val="clear" w:pos="1287"/>
          <w:tab w:val="left" w:pos="450"/>
        </w:tabs>
        <w:ind w:left="450" w:hanging="450"/>
        <w:rPr>
          <w:color w:val="000000"/>
        </w:rPr>
      </w:pPr>
      <w:r>
        <w:rPr>
          <w:color w:val="000000"/>
        </w:rPr>
        <w:t xml:space="preserve">The Itakpe Iron Ore Mining Company and the Ajaokuta Steel Company, </w:t>
      </w:r>
      <w:r>
        <w:rPr>
          <w:color w:val="000000"/>
        </w:rPr>
        <w:br/>
        <w:t xml:space="preserve">both of which could generate subsidiary industries such as iron and steel, </w:t>
      </w:r>
      <w:r>
        <w:rPr>
          <w:color w:val="000000"/>
        </w:rPr>
        <w:br/>
        <w:t xml:space="preserve">foundries, cement plant, tar installation plant, carbon black and carbon graphic </w:t>
      </w:r>
      <w:r>
        <w:rPr>
          <w:color w:val="000000"/>
        </w:rPr>
        <w:br/>
        <w:t xml:space="preserve">electrodes industry light forging, metal fabrication and agricultural tools </w:t>
      </w:r>
      <w:r>
        <w:rPr>
          <w:color w:val="000000"/>
        </w:rPr>
        <w:br/>
        <w:t>and implements industries.</w:t>
      </w:r>
    </w:p>
    <w:p w14:paraId="1F3D67B1" w14:textId="77777777" w:rsidR="002A7764" w:rsidRDefault="00000000">
      <w:pPr>
        <w:pStyle w:val="NumberedPara"/>
        <w:tabs>
          <w:tab w:val="clear" w:pos="1287"/>
          <w:tab w:val="left" w:pos="450"/>
        </w:tabs>
        <w:ind w:left="450" w:hanging="450"/>
        <w:rPr>
          <w:color w:val="000000"/>
        </w:rPr>
      </w:pPr>
      <w:r>
        <w:rPr>
          <w:color w:val="000000"/>
        </w:rPr>
        <w:t xml:space="preserve">Development Potentials: Kogi State's endowment of natural resources </w:t>
      </w:r>
      <w:r>
        <w:rPr>
          <w:color w:val="000000"/>
        </w:rPr>
        <w:br/>
        <w:t xml:space="preserve">include land, water, mineral and forest resources. The vast land area of the </w:t>
      </w:r>
      <w:r>
        <w:rPr>
          <w:color w:val="000000"/>
        </w:rPr>
        <w:br/>
        <w:t>State provides adequate opportunity for the location of various types of industrial and other economic activities.</w:t>
      </w:r>
    </w:p>
    <w:p w14:paraId="11BFA5C1" w14:textId="77777777" w:rsidR="002A7764" w:rsidRDefault="00000000">
      <w:pPr>
        <w:pStyle w:val="NumberedPara"/>
        <w:tabs>
          <w:tab w:val="clear" w:pos="1287"/>
          <w:tab w:val="left" w:pos="450"/>
        </w:tabs>
        <w:ind w:left="450" w:hanging="450"/>
        <w:rPr>
          <w:color w:val="000000"/>
        </w:rPr>
      </w:pPr>
      <w:r>
        <w:rPr>
          <w:color w:val="000000"/>
        </w:rPr>
        <w:t xml:space="preserve">The water resources of Rivers Niger and Benue and their several tributaries </w:t>
      </w:r>
      <w:r>
        <w:rPr>
          <w:color w:val="000000"/>
        </w:rPr>
        <w:br/>
        <w:t xml:space="preserve">could provide ample water supply for people, animals and various industries </w:t>
      </w:r>
      <w:r>
        <w:rPr>
          <w:color w:val="000000"/>
        </w:rPr>
        <w:br/>
        <w:t>when fully harnessed. The confluence of Rivers Niger and Benue could be an important source of tourist attraction. Fishery could be developed on a large scale with allied fishery industries.</w:t>
      </w:r>
    </w:p>
    <w:p w14:paraId="0046964A" w14:textId="77777777" w:rsidR="002A7764" w:rsidRDefault="00000000">
      <w:pPr>
        <w:pStyle w:val="NumberedPara"/>
        <w:tabs>
          <w:tab w:val="clear" w:pos="1287"/>
          <w:tab w:val="left" w:pos="450"/>
        </w:tabs>
        <w:ind w:left="450" w:hanging="450"/>
        <w:rPr>
          <w:color w:val="000000"/>
        </w:rPr>
      </w:pPr>
      <w:r>
        <w:rPr>
          <w:color w:val="000000"/>
        </w:rPr>
        <w:t xml:space="preserve">The waterfalls at Osomi, Ogugu and Ofejiji are potential sources of hydro-electricity. </w:t>
      </w:r>
      <w:r>
        <w:rPr>
          <w:color w:val="000000"/>
        </w:rPr>
        <w:br/>
        <w:t xml:space="preserve">The water from the rivers could support large irrigation schemes for raising </w:t>
      </w:r>
      <w:r>
        <w:rPr>
          <w:color w:val="000000"/>
        </w:rPr>
        <w:br/>
        <w:t>various crops. The forests provide wood for timber and fuel.</w:t>
      </w:r>
    </w:p>
    <w:p w14:paraId="2F0038B3" w14:textId="77777777" w:rsidR="002A7764" w:rsidRDefault="00000000">
      <w:pPr>
        <w:pStyle w:val="NumberedPara"/>
        <w:tabs>
          <w:tab w:val="clear" w:pos="1287"/>
          <w:tab w:val="left" w:pos="450"/>
        </w:tabs>
        <w:ind w:left="450" w:hanging="450"/>
        <w:rPr>
          <w:color w:val="000000"/>
        </w:rPr>
      </w:pPr>
      <w:r>
        <w:rPr>
          <w:color w:val="000000"/>
        </w:rPr>
        <w:lastRenderedPageBreak/>
        <w:t xml:space="preserve">Local Sourcing of Raw Materials: Agricultural products such as grains </w:t>
      </w:r>
      <w:r>
        <w:rPr>
          <w:color w:val="000000"/>
        </w:rPr>
        <w:br/>
        <w:t xml:space="preserve">(maize, guinea corn, rice and others), root crops (yam, cassava and groundnut etc), Other crops include beans, soya beans, cocoa and coffee provide the needed raw materials </w:t>
      </w:r>
      <w:r>
        <w:rPr>
          <w:color w:val="000000"/>
        </w:rPr>
        <w:br/>
        <w:t xml:space="preserve">for cereals, flour beverages and other food processing industries. Livestock and </w:t>
      </w:r>
      <w:r>
        <w:rPr>
          <w:color w:val="000000"/>
        </w:rPr>
        <w:br/>
        <w:t>fisheries could provide raw materials for meat and fish canning industries.</w:t>
      </w:r>
    </w:p>
    <w:p w14:paraId="368BFE20" w14:textId="77777777" w:rsidR="002A7764" w:rsidRDefault="00000000">
      <w:pPr>
        <w:pStyle w:val="NumberedPara"/>
        <w:tabs>
          <w:tab w:val="clear" w:pos="1287"/>
          <w:tab w:val="left" w:pos="450"/>
        </w:tabs>
        <w:ind w:left="450" w:hanging="450"/>
        <w:rPr>
          <w:color w:val="000000"/>
        </w:rPr>
      </w:pPr>
      <w:r>
        <w:rPr>
          <w:color w:val="000000"/>
        </w:rPr>
        <w:t xml:space="preserve">The forest has the potential to provide wood for plywood and other wood related industries to produce such items as toothpicks, matches and other household utensils while foliage and minerals are sources of raw materials for chemical and pharmaceutical industries. </w:t>
      </w:r>
      <w:r>
        <w:rPr>
          <w:color w:val="000000"/>
        </w:rPr>
        <w:br/>
        <w:t>Mineral resources in the State can provide immense local sources of raw materials for the manufacture of various products.</w:t>
      </w:r>
    </w:p>
    <w:p w14:paraId="33A0E459" w14:textId="77777777" w:rsidR="002A7764" w:rsidRDefault="00000000">
      <w:pPr>
        <w:pStyle w:val="NumberedPara"/>
        <w:tabs>
          <w:tab w:val="clear" w:pos="1287"/>
          <w:tab w:val="left" w:pos="450"/>
        </w:tabs>
        <w:ind w:left="450" w:hanging="450"/>
        <w:rPr>
          <w:color w:val="000000"/>
        </w:rPr>
      </w:pPr>
      <w:r>
        <w:rPr>
          <w:color w:val="000000"/>
        </w:rPr>
        <w:t xml:space="preserve">Coal and iron ore provide raw materials for the iron and steel industry and </w:t>
      </w:r>
      <w:r>
        <w:rPr>
          <w:color w:val="000000"/>
        </w:rPr>
        <w:br/>
        <w:t xml:space="preserve">for the manufacture of machinery, alloys, oxides, tools, rails, linoleum and </w:t>
      </w:r>
      <w:r>
        <w:rPr>
          <w:color w:val="000000"/>
        </w:rPr>
        <w:br/>
        <w:t>fillers. Coal also provides raw material for making ammonia, tar, cyanide, explosives and organic compounds. Limestone and marble at Jakura, Oshokoshoko, Ajaokuta, Osara, Ekinrin Adde and ltobe have raw materials for making cement, glass, lime, ceramics, carbon dioxide, ethylene, caustic soda, carbide, paint, floor slabs, terrazzo chips and building stones amongst others. Feldspar from Osara, Okene, Okoloke and Egbe and clay obtained in many parts of the LGAs of the State could supply the needed raw materials for glass, ceramics and pottery. Kaolin from Agbaja is an important raw material for chalk making, paint, kaolin poultice and Plaster of Paris (POP).</w:t>
      </w:r>
    </w:p>
    <w:p w14:paraId="3E64F230" w14:textId="77777777" w:rsidR="002A7764" w:rsidRDefault="00000000">
      <w:pPr>
        <w:pStyle w:val="NumberedPara"/>
        <w:tabs>
          <w:tab w:val="clear" w:pos="1287"/>
          <w:tab w:val="left" w:pos="450"/>
        </w:tabs>
        <w:ind w:left="450" w:hanging="450"/>
      </w:pPr>
      <w:r>
        <w:rPr>
          <w:color w:val="000000"/>
        </w:rPr>
        <w:t xml:space="preserve">Cassiterite, columbite and tantalite from Okoloke,  Egbe are used for tin coating and </w:t>
      </w:r>
      <w:r>
        <w:rPr>
          <w:color w:val="000000"/>
        </w:rPr>
        <w:br/>
        <w:t>alloys while talc and mica from Isanlu, Ogborun and Mopa could supply the raw materials for ceramics, paints and electrical equipment. Gold from Isanlu in Yagba East LGA, gems and ornamental stones from Lokoja, quartz from Okene, Okehi, Okoloke and Egbe and crude petroleum from Ibaji are other important minerals in the state.</w:t>
      </w:r>
    </w:p>
    <w:p w14:paraId="41ABFCB2" w14:textId="77777777" w:rsidR="002A7764" w:rsidRDefault="00000000">
      <w:pPr>
        <w:pStyle w:val="Heading2"/>
      </w:pPr>
      <w:bookmarkStart w:id="47" w:name="_Toc340045252"/>
      <w:bookmarkStart w:id="48" w:name="_Toc340053641"/>
      <w:bookmarkStart w:id="49" w:name="_Toc454798307"/>
      <w:bookmarkStart w:id="50" w:name="_Toc79827013"/>
      <w:r>
        <w:t>Fiscal Update</w:t>
      </w:r>
      <w:bookmarkEnd w:id="47"/>
      <w:bookmarkEnd w:id="48"/>
      <w:bookmarkEnd w:id="49"/>
      <w:bookmarkEnd w:id="50"/>
    </w:p>
    <w:p w14:paraId="7E0A09A8" w14:textId="77777777" w:rsidR="002A7764" w:rsidRDefault="00000000">
      <w:pPr>
        <w:pStyle w:val="Heading3"/>
        <w:numPr>
          <w:ilvl w:val="0"/>
          <w:numId w:val="0"/>
        </w:numPr>
      </w:pPr>
      <w:bookmarkStart w:id="51" w:name="_Toc340053643"/>
      <w:bookmarkStart w:id="52" w:name="_Toc79827014"/>
      <w:r>
        <w:t>2. B.1</w:t>
      </w:r>
      <w:r>
        <w:tab/>
        <w:t>Historic Trends</w:t>
      </w:r>
      <w:bookmarkEnd w:id="51"/>
      <w:bookmarkEnd w:id="52"/>
    </w:p>
    <w:p w14:paraId="62217FCB" w14:textId="77777777" w:rsidR="002A7764" w:rsidRDefault="00000000">
      <w:pPr>
        <w:pStyle w:val="Heading4"/>
      </w:pPr>
      <w:r>
        <w:t>Revenue Side</w:t>
      </w:r>
    </w:p>
    <w:p w14:paraId="3A308210" w14:textId="77777777" w:rsidR="002A7764" w:rsidRDefault="00000000">
      <w:pPr>
        <w:pStyle w:val="NumberedPara"/>
        <w:tabs>
          <w:tab w:val="clear" w:pos="1287"/>
          <w:tab w:val="left" w:pos="540"/>
        </w:tabs>
        <w:ind w:left="540" w:hanging="540"/>
      </w:pPr>
      <w:r>
        <w:t>On the revenue side, the document looks at Statutory Allocation, VAT, IGR, Excess Crude/Capital Receipts – budget versus actual for the period 2016-2022.</w:t>
      </w:r>
    </w:p>
    <w:p w14:paraId="71FA6831" w14:textId="77777777" w:rsidR="002A7764" w:rsidRDefault="00000000">
      <w:pPr>
        <w:pStyle w:val="Caption"/>
        <w:rPr>
          <w:rFonts w:ascii="Arial Black" w:hAnsi="Arial Black"/>
        </w:rPr>
      </w:pPr>
      <w:bookmarkStart w:id="53" w:name="_Toc79828552"/>
      <w:r>
        <w:rPr>
          <w:rFonts w:ascii="Arial Black" w:hAnsi="Arial Black"/>
        </w:rPr>
        <w:lastRenderedPageBreak/>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2</w:t>
      </w:r>
      <w:r>
        <w:rPr>
          <w:rFonts w:ascii="Arial Black" w:hAnsi="Arial Black"/>
        </w:rPr>
        <w:fldChar w:fldCharType="end"/>
      </w:r>
      <w:r>
        <w:rPr>
          <w:rFonts w:ascii="Arial Black" w:hAnsi="Arial Black"/>
        </w:rPr>
        <w:t>: Statutory Allocation</w:t>
      </w:r>
      <w:bookmarkEnd w:id="53"/>
    </w:p>
    <w:p w14:paraId="3B5D3D8E" w14:textId="13B37156" w:rsidR="00914392" w:rsidRPr="00914392" w:rsidRDefault="00914392" w:rsidP="00914392">
      <w:r w:rsidRPr="00914392">
        <w:rPr>
          <w:noProof/>
        </w:rPr>
        <w:drawing>
          <wp:inline distT="0" distB="0" distL="0" distR="0" wp14:anchorId="171549F1" wp14:editId="7EADEB9A">
            <wp:extent cx="5504815" cy="2746375"/>
            <wp:effectExtent l="0" t="0" r="635" b="0"/>
            <wp:docPr id="866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4815" cy="2746375"/>
                    </a:xfrm>
                    <a:prstGeom prst="rect">
                      <a:avLst/>
                    </a:prstGeom>
                    <a:noFill/>
                    <a:ln>
                      <a:noFill/>
                    </a:ln>
                  </pic:spPr>
                </pic:pic>
              </a:graphicData>
            </a:graphic>
          </wp:inline>
        </w:drawing>
      </w:r>
    </w:p>
    <w:p w14:paraId="67D0FB8B" w14:textId="77777777" w:rsidR="002A7764" w:rsidRDefault="00000000">
      <w:pPr>
        <w:pStyle w:val="NumberedPara"/>
        <w:tabs>
          <w:tab w:val="clear" w:pos="1287"/>
          <w:tab w:val="left" w:pos="540"/>
        </w:tabs>
        <w:ind w:left="540" w:hanging="540"/>
        <w:rPr>
          <w:color w:val="000000"/>
        </w:rPr>
      </w:pPr>
      <w:r>
        <w:rPr>
          <w:color w:val="000000"/>
        </w:rPr>
        <w:t>Statutory Allocation is a transfer from Federation Account that is distributed to all three tiers of government based on vertical (percentage to each of the three tiers) and horizontal (example equality, land mass, population) sharing formula.</w:t>
      </w:r>
    </w:p>
    <w:p w14:paraId="574EF47D" w14:textId="72B5BC7B" w:rsidR="002A7764" w:rsidRDefault="00000000">
      <w:pPr>
        <w:pStyle w:val="NumberedPara"/>
        <w:tabs>
          <w:tab w:val="clear" w:pos="1287"/>
        </w:tabs>
        <w:ind w:left="540" w:hanging="540"/>
        <w:rPr>
          <w:color w:val="000000"/>
        </w:rPr>
      </w:pPr>
      <w:r>
        <w:rPr>
          <w:color w:val="000000"/>
        </w:rPr>
        <w:t>Performance against budget for the six years under review was not stable. It started increasing from 2016 to 201</w:t>
      </w:r>
      <w:r w:rsidR="001739C8">
        <w:rPr>
          <w:color w:val="000000"/>
        </w:rPr>
        <w:t>8</w:t>
      </w:r>
      <w:r>
        <w:rPr>
          <w:color w:val="000000"/>
        </w:rPr>
        <w:t>, then started decreasing to 202</w:t>
      </w:r>
      <w:r w:rsidR="00E03D13">
        <w:rPr>
          <w:color w:val="000000"/>
        </w:rPr>
        <w:t>0 and increased slightly in 2021 when compare with 2020</w:t>
      </w:r>
      <w:r>
        <w:rPr>
          <w:color w:val="000000"/>
        </w:rPr>
        <w:t xml:space="preserve">. however, in 2018 the income supersede the budgetary provisions.  </w:t>
      </w:r>
    </w:p>
    <w:p w14:paraId="0B0635F5" w14:textId="77777777" w:rsidR="002A7764" w:rsidRDefault="00000000">
      <w:pPr>
        <w:pStyle w:val="StyleCaptionCentered"/>
        <w:rPr>
          <w:rFonts w:ascii="Arial Black" w:hAnsi="Arial Black"/>
        </w:rPr>
      </w:pPr>
      <w:bookmarkStart w:id="54" w:name="_Toc79828553"/>
      <w:r>
        <w:rPr>
          <w:rFonts w:ascii="Arial Black" w:hAnsi="Arial Black"/>
        </w:rPr>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3</w:t>
      </w:r>
      <w:r>
        <w:rPr>
          <w:rFonts w:ascii="Arial Black" w:hAnsi="Arial Black"/>
        </w:rPr>
        <w:fldChar w:fldCharType="end"/>
      </w:r>
      <w:r>
        <w:rPr>
          <w:rFonts w:ascii="Arial Black" w:hAnsi="Arial Black"/>
        </w:rPr>
        <w:t>: VAT</w:t>
      </w:r>
      <w:bookmarkEnd w:id="54"/>
    </w:p>
    <w:p w14:paraId="0850A39E" w14:textId="57EF83D4" w:rsidR="002A7764" w:rsidRDefault="00914392">
      <w:pPr>
        <w:pStyle w:val="StyleCaptionCentered"/>
        <w:rPr>
          <w:rFonts w:ascii="Arial Black" w:hAnsi="Arial Black"/>
        </w:rPr>
      </w:pPr>
      <w:r w:rsidRPr="00914392">
        <w:rPr>
          <w:noProof/>
        </w:rPr>
        <w:drawing>
          <wp:inline distT="0" distB="0" distL="0" distR="0" wp14:anchorId="1B4262A7" wp14:editId="250E27C2">
            <wp:extent cx="5504815" cy="3132455"/>
            <wp:effectExtent l="0" t="0" r="635" b="0"/>
            <wp:docPr id="1128202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4815" cy="3132455"/>
                    </a:xfrm>
                    <a:prstGeom prst="rect">
                      <a:avLst/>
                    </a:prstGeom>
                    <a:noFill/>
                    <a:ln>
                      <a:noFill/>
                    </a:ln>
                  </pic:spPr>
                </pic:pic>
              </a:graphicData>
            </a:graphic>
          </wp:inline>
        </w:drawing>
      </w:r>
    </w:p>
    <w:p w14:paraId="18A18CF0" w14:textId="77777777" w:rsidR="002A7764" w:rsidRDefault="00000000">
      <w:pPr>
        <w:pStyle w:val="NumberedPara"/>
        <w:tabs>
          <w:tab w:val="clear" w:pos="1287"/>
        </w:tabs>
        <w:ind w:left="540" w:hanging="540"/>
        <w:rPr>
          <w:color w:val="000000"/>
        </w:rPr>
      </w:pPr>
      <w:r>
        <w:rPr>
          <w:color w:val="000000"/>
        </w:rPr>
        <w:t>VAT (Value Added Tax) is an ad-valorem tax applied to sales of almost all goods and services within the Nigerian economy.  The distribution to each State is based on a set of criteria slightly different from those used for Statutory Allocation.</w:t>
      </w:r>
    </w:p>
    <w:p w14:paraId="08A890EF" w14:textId="4BDFB7C7" w:rsidR="002A7764" w:rsidRDefault="00000000">
      <w:pPr>
        <w:pStyle w:val="NumberedPara"/>
        <w:tabs>
          <w:tab w:val="clear" w:pos="1287"/>
          <w:tab w:val="left" w:pos="540"/>
        </w:tabs>
        <w:ind w:left="540" w:hanging="540"/>
        <w:rPr>
          <w:color w:val="000000"/>
        </w:rPr>
      </w:pPr>
      <w:r>
        <w:rPr>
          <w:color w:val="000000"/>
        </w:rPr>
        <w:t>The performance kept on increase throughout the years under review. The performance ranges from N</w:t>
      </w:r>
      <w:r w:rsidR="00E03D13">
        <w:rPr>
          <w:color w:val="000000"/>
        </w:rPr>
        <w:t>5</w:t>
      </w:r>
      <w:r>
        <w:rPr>
          <w:color w:val="000000"/>
        </w:rPr>
        <w:t>.</w:t>
      </w:r>
      <w:r w:rsidR="00E03D13">
        <w:rPr>
          <w:color w:val="000000"/>
        </w:rPr>
        <w:t>4</w:t>
      </w:r>
      <w:r>
        <w:rPr>
          <w:color w:val="000000"/>
        </w:rPr>
        <w:t>B in 2016 to N20.7B in 2021</w:t>
      </w:r>
    </w:p>
    <w:p w14:paraId="45CCC7B6" w14:textId="77777777" w:rsidR="002A7764" w:rsidRDefault="00000000">
      <w:pPr>
        <w:pStyle w:val="NumberedPara"/>
        <w:numPr>
          <w:ilvl w:val="0"/>
          <w:numId w:val="0"/>
        </w:numPr>
        <w:ind w:left="540"/>
        <w:jc w:val="center"/>
        <w:rPr>
          <w:rFonts w:ascii="Arial Black" w:hAnsi="Arial Black"/>
        </w:rPr>
      </w:pPr>
      <w:bookmarkStart w:id="55" w:name="_Toc79828554"/>
      <w:r>
        <w:rPr>
          <w:rFonts w:ascii="Arial Black" w:hAnsi="Arial Black"/>
          <w:b/>
          <w:bCs/>
        </w:rPr>
        <w:lastRenderedPageBreak/>
        <w:t xml:space="preserve">Figure </w:t>
      </w:r>
      <w:r>
        <w:rPr>
          <w:rFonts w:ascii="Arial Black" w:hAnsi="Arial Black"/>
          <w:b/>
          <w:bCs/>
        </w:rPr>
        <w:fldChar w:fldCharType="begin"/>
      </w:r>
      <w:r>
        <w:rPr>
          <w:rFonts w:ascii="Arial Black" w:hAnsi="Arial Black"/>
          <w:b/>
          <w:bCs/>
        </w:rPr>
        <w:instrText xml:space="preserve"> SEQ Figure \* ARABIC </w:instrText>
      </w:r>
      <w:r>
        <w:rPr>
          <w:rFonts w:ascii="Arial Black" w:hAnsi="Arial Black"/>
          <w:b/>
          <w:bCs/>
        </w:rPr>
        <w:fldChar w:fldCharType="separate"/>
      </w:r>
      <w:r>
        <w:rPr>
          <w:rFonts w:ascii="Arial Black" w:hAnsi="Arial Black"/>
          <w:b/>
          <w:bCs/>
        </w:rPr>
        <w:t>4</w:t>
      </w:r>
      <w:r>
        <w:rPr>
          <w:rFonts w:ascii="Arial Black" w:hAnsi="Arial Black"/>
          <w:b/>
          <w:bCs/>
        </w:rPr>
        <w:fldChar w:fldCharType="end"/>
      </w:r>
      <w:r>
        <w:rPr>
          <w:rFonts w:ascii="Arial Black" w:hAnsi="Arial Black"/>
          <w:b/>
          <w:bCs/>
        </w:rPr>
        <w:t>:</w:t>
      </w:r>
      <w:r>
        <w:rPr>
          <w:rFonts w:ascii="Arial Black" w:hAnsi="Arial Black"/>
        </w:rPr>
        <w:t xml:space="preserve"> Excess Crude/Other FA Receipts.</w:t>
      </w:r>
      <w:bookmarkEnd w:id="55"/>
    </w:p>
    <w:p w14:paraId="5C16755F" w14:textId="5C08F8A4" w:rsidR="002A7764" w:rsidRDefault="00914392">
      <w:pPr>
        <w:pStyle w:val="NumberedPara"/>
        <w:numPr>
          <w:ilvl w:val="0"/>
          <w:numId w:val="0"/>
        </w:numPr>
        <w:ind w:left="540"/>
        <w:jc w:val="center"/>
        <w:rPr>
          <w:rFonts w:ascii="Arial Black" w:hAnsi="Arial Black"/>
        </w:rPr>
      </w:pPr>
      <w:r w:rsidRPr="00914392">
        <w:rPr>
          <w:noProof/>
        </w:rPr>
        <w:drawing>
          <wp:inline distT="0" distB="0" distL="0" distR="0" wp14:anchorId="76C05155" wp14:editId="19A5758A">
            <wp:extent cx="5504815" cy="3126740"/>
            <wp:effectExtent l="0" t="0" r="635" b="0"/>
            <wp:docPr id="1720083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4815" cy="3126740"/>
                    </a:xfrm>
                    <a:prstGeom prst="rect">
                      <a:avLst/>
                    </a:prstGeom>
                    <a:noFill/>
                    <a:ln>
                      <a:noFill/>
                    </a:ln>
                  </pic:spPr>
                </pic:pic>
              </a:graphicData>
            </a:graphic>
          </wp:inline>
        </w:drawing>
      </w:r>
    </w:p>
    <w:p w14:paraId="64A198B3" w14:textId="77777777" w:rsidR="002A7764" w:rsidRDefault="00000000">
      <w:pPr>
        <w:pStyle w:val="NumberedPara"/>
        <w:tabs>
          <w:tab w:val="clear" w:pos="1287"/>
          <w:tab w:val="left" w:pos="540"/>
        </w:tabs>
        <w:ind w:left="540" w:hanging="540"/>
        <w:rPr>
          <w:color w:val="000000"/>
        </w:rPr>
      </w:pPr>
      <w:r>
        <w:rPr>
          <w:color w:val="000000"/>
        </w:rPr>
        <w:t xml:space="preserve">Excess crude receipt is distributed from the Federation Account based on Mineral Revenue receipts above the oil benchmark price, production and exchange rate, it includes exchange gains, refunds from NNPC and FIRS, and augmentation.  It is generated when actual crude oil price, production and NGN: USD exchange rates exceed the benchmarks and hence excess revenue is generated. It is shared </w:t>
      </w:r>
      <w:r>
        <w:t>among</w:t>
      </w:r>
      <w:r>
        <w:rPr>
          <w:color w:val="000000"/>
        </w:rPr>
        <w:t xml:space="preserve"> the three tiers of government using the same formulas as Statutory Allocation.  The timing and level of Excess Crude distribution is very difficult to predict.</w:t>
      </w:r>
    </w:p>
    <w:p w14:paraId="266BE70B" w14:textId="0D4E5F99" w:rsidR="002A7764" w:rsidRDefault="00000000">
      <w:pPr>
        <w:pStyle w:val="NumberedPara"/>
        <w:tabs>
          <w:tab w:val="clear" w:pos="1287"/>
          <w:tab w:val="left" w:pos="540"/>
        </w:tabs>
        <w:ind w:left="540" w:hanging="540"/>
        <w:rPr>
          <w:color w:val="000000"/>
        </w:rPr>
      </w:pPr>
      <w:r>
        <w:rPr>
          <w:color w:val="000000"/>
        </w:rPr>
        <w:t>Due to unpredictable nature of the excess crude oil revenue</w:t>
      </w:r>
      <w:r w:rsidR="00E03D13">
        <w:rPr>
          <w:color w:val="000000"/>
        </w:rPr>
        <w:t xml:space="preserve"> and other FA Receipts</w:t>
      </w:r>
      <w:r>
        <w:rPr>
          <w:color w:val="000000"/>
        </w:rPr>
        <w:t>.</w:t>
      </w:r>
      <w:r w:rsidR="00E03D13">
        <w:rPr>
          <w:color w:val="000000"/>
        </w:rPr>
        <w:t xml:space="preserve"> Performance against budget for the six years under review was not stable. It started decreasing from 2016 to 2018, then started increasing to 2020 and decreased in 2021 when compare with 2020.</w:t>
      </w:r>
    </w:p>
    <w:p w14:paraId="148B4693" w14:textId="77777777" w:rsidR="002A7764" w:rsidRDefault="00000000">
      <w:pPr>
        <w:pStyle w:val="StyleCaptionCentered"/>
        <w:rPr>
          <w:rFonts w:ascii="Arial Black" w:hAnsi="Arial Black"/>
        </w:rPr>
      </w:pPr>
      <w:bookmarkStart w:id="56" w:name="_Toc79828555"/>
      <w:r>
        <w:rPr>
          <w:rFonts w:ascii="Arial Black" w:hAnsi="Arial Black"/>
        </w:rPr>
        <w:lastRenderedPageBreak/>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5</w:t>
      </w:r>
      <w:r>
        <w:rPr>
          <w:rFonts w:ascii="Arial Black" w:hAnsi="Arial Black"/>
        </w:rPr>
        <w:fldChar w:fldCharType="end"/>
      </w:r>
      <w:r>
        <w:rPr>
          <w:rFonts w:ascii="Arial Black" w:hAnsi="Arial Black"/>
        </w:rPr>
        <w:t>: IGR</w:t>
      </w:r>
      <w:bookmarkEnd w:id="56"/>
    </w:p>
    <w:p w14:paraId="3E1F2402" w14:textId="41F8BBF8" w:rsidR="002A7764" w:rsidRDefault="00914392">
      <w:pPr>
        <w:pStyle w:val="StyleCaptionCentered"/>
        <w:rPr>
          <w:rFonts w:ascii="Arial Black" w:hAnsi="Arial Black"/>
        </w:rPr>
      </w:pPr>
      <w:r w:rsidRPr="00914392">
        <w:rPr>
          <w:noProof/>
        </w:rPr>
        <w:drawing>
          <wp:inline distT="0" distB="0" distL="0" distR="0" wp14:anchorId="7EDA54EF" wp14:editId="78AF1743">
            <wp:extent cx="5504815" cy="3135630"/>
            <wp:effectExtent l="0" t="0" r="635" b="7620"/>
            <wp:docPr id="1918112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4815" cy="3135630"/>
                    </a:xfrm>
                    <a:prstGeom prst="rect">
                      <a:avLst/>
                    </a:prstGeom>
                    <a:noFill/>
                    <a:ln>
                      <a:noFill/>
                    </a:ln>
                  </pic:spPr>
                </pic:pic>
              </a:graphicData>
            </a:graphic>
          </wp:inline>
        </w:drawing>
      </w:r>
    </w:p>
    <w:p w14:paraId="4BB539D1" w14:textId="77777777" w:rsidR="002A7764" w:rsidRDefault="00000000">
      <w:pPr>
        <w:pStyle w:val="NumberedPara"/>
        <w:tabs>
          <w:tab w:val="clear" w:pos="1287"/>
          <w:tab w:val="left" w:pos="540"/>
        </w:tabs>
        <w:ind w:left="540" w:hanging="540"/>
        <w:rPr>
          <w:color w:val="000000"/>
        </w:rPr>
      </w:pPr>
      <w:r>
        <w:rPr>
          <w:color w:val="000000"/>
        </w:rPr>
        <w:t>IGR (Internally Generated Revenue) is revenue collected within Kogi State relating to income tax (company and individuals including Pay As You Earn (PAYE), fines, levies, fees and other sources of revenue within the State. Pay as You Earn represents the highest contributor to IGR.</w:t>
      </w:r>
    </w:p>
    <w:p w14:paraId="0277DFA5" w14:textId="77777777" w:rsidR="002A7764" w:rsidRDefault="00000000">
      <w:pPr>
        <w:pStyle w:val="NumberedPara"/>
        <w:tabs>
          <w:tab w:val="clear" w:pos="1287"/>
          <w:tab w:val="left" w:pos="540"/>
        </w:tabs>
        <w:ind w:left="540" w:hanging="540"/>
        <w:rPr>
          <w:color w:val="000000"/>
        </w:rPr>
      </w:pPr>
      <w:r>
        <w:rPr>
          <w:color w:val="000000"/>
        </w:rPr>
        <w:t>IGR performance kept on increasing throughout the years under review except 2021 that experience slight decreased.</w:t>
      </w:r>
    </w:p>
    <w:p w14:paraId="4BCB72D1" w14:textId="77777777" w:rsidR="002A7764" w:rsidRDefault="00000000">
      <w:pPr>
        <w:pStyle w:val="StyleCaptionCentered"/>
        <w:rPr>
          <w:rFonts w:ascii="Arial Black" w:hAnsi="Arial Black"/>
        </w:rPr>
      </w:pPr>
      <w:bookmarkStart w:id="57" w:name="_Toc79828556"/>
      <w:r>
        <w:rPr>
          <w:rFonts w:ascii="Arial Black" w:hAnsi="Arial Black"/>
        </w:rPr>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6</w:t>
      </w:r>
      <w:r>
        <w:rPr>
          <w:rFonts w:ascii="Arial Black" w:hAnsi="Arial Black"/>
        </w:rPr>
        <w:fldChar w:fldCharType="end"/>
      </w:r>
      <w:r>
        <w:rPr>
          <w:rFonts w:ascii="Arial Black" w:hAnsi="Arial Black"/>
        </w:rPr>
        <w:t>: Grants</w:t>
      </w:r>
      <w:bookmarkEnd w:id="57"/>
    </w:p>
    <w:p w14:paraId="57008668" w14:textId="7471D8F3" w:rsidR="002A7764" w:rsidRDefault="00914392">
      <w:pPr>
        <w:pStyle w:val="StyleCaptionCentered"/>
        <w:rPr>
          <w:rFonts w:ascii="Arial Black" w:hAnsi="Arial Black"/>
        </w:rPr>
      </w:pPr>
      <w:r w:rsidRPr="00914392">
        <w:rPr>
          <w:noProof/>
        </w:rPr>
        <w:drawing>
          <wp:inline distT="0" distB="0" distL="0" distR="0" wp14:anchorId="30895AC3" wp14:editId="334B7962">
            <wp:extent cx="5504815" cy="3126740"/>
            <wp:effectExtent l="0" t="0" r="635" b="0"/>
            <wp:docPr id="1052331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4815" cy="3126740"/>
                    </a:xfrm>
                    <a:prstGeom prst="rect">
                      <a:avLst/>
                    </a:prstGeom>
                    <a:noFill/>
                    <a:ln>
                      <a:noFill/>
                    </a:ln>
                  </pic:spPr>
                </pic:pic>
              </a:graphicData>
            </a:graphic>
          </wp:inline>
        </w:drawing>
      </w:r>
    </w:p>
    <w:p w14:paraId="4A312364" w14:textId="77777777" w:rsidR="002A7764" w:rsidRDefault="00000000">
      <w:pPr>
        <w:pStyle w:val="NumberedPara"/>
        <w:tabs>
          <w:tab w:val="clear" w:pos="1287"/>
          <w:tab w:val="left" w:pos="540"/>
        </w:tabs>
        <w:ind w:left="540" w:hanging="540"/>
        <w:rPr>
          <w:color w:val="000000"/>
        </w:rPr>
      </w:pPr>
      <w:r>
        <w:rPr>
          <w:color w:val="000000"/>
        </w:rPr>
        <w:t xml:space="preserve">Grants are receipts from Federal Government and Local Governments such as Federal Government Sustainable Development Goals (SDGs) Conditional Grants Scheme, as well as grants from the international development partners (including UK - Department for International Development (DFID), European Union (EU), </w:t>
      </w:r>
      <w:r>
        <w:rPr>
          <w:color w:val="000000"/>
        </w:rPr>
        <w:lastRenderedPageBreak/>
        <w:t>United Nations Children’s Fund (UNICEF), and the World Bank. The receipt or performance has been irregular to the extent that 2019 experienced zero collection.</w:t>
      </w:r>
    </w:p>
    <w:p w14:paraId="5A278479" w14:textId="77777777" w:rsidR="002A7764" w:rsidRDefault="00000000">
      <w:pPr>
        <w:pStyle w:val="NumberedPara"/>
        <w:tabs>
          <w:tab w:val="clear" w:pos="1287"/>
          <w:tab w:val="left" w:pos="540"/>
        </w:tabs>
        <w:ind w:left="540" w:hanging="540"/>
        <w:rPr>
          <w:color w:val="000000"/>
        </w:rPr>
      </w:pPr>
      <w:r>
        <w:rPr>
          <w:color w:val="000000"/>
        </w:rPr>
        <w:t>Grant estimates going forward should be consistent with signed agreements; any “blue-sky” should be specifically linked to the implementation of specific projects.</w:t>
      </w:r>
    </w:p>
    <w:p w14:paraId="39120B4C" w14:textId="77777777" w:rsidR="002A7764" w:rsidRDefault="00000000">
      <w:pPr>
        <w:pStyle w:val="StyleCaptionCentered"/>
        <w:rPr>
          <w:rFonts w:ascii="Arial Black" w:hAnsi="Arial Black"/>
        </w:rPr>
      </w:pPr>
      <w:bookmarkStart w:id="58" w:name="_Toc79828557"/>
      <w:r>
        <w:rPr>
          <w:rFonts w:ascii="Arial Black" w:hAnsi="Arial Black"/>
        </w:rPr>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7</w:t>
      </w:r>
      <w:r>
        <w:rPr>
          <w:rFonts w:ascii="Arial Black" w:hAnsi="Arial Black"/>
        </w:rPr>
        <w:fldChar w:fldCharType="end"/>
      </w:r>
      <w:r>
        <w:rPr>
          <w:rFonts w:ascii="Arial Black" w:hAnsi="Arial Black"/>
        </w:rPr>
        <w:t>: Loans / Financing</w:t>
      </w:r>
      <w:bookmarkEnd w:id="58"/>
    </w:p>
    <w:p w14:paraId="04482753" w14:textId="2EDBA776" w:rsidR="002A7764" w:rsidRDefault="00914392">
      <w:pPr>
        <w:pStyle w:val="StyleCaptionCentered"/>
        <w:rPr>
          <w:rFonts w:ascii="Arial Black" w:hAnsi="Arial Black"/>
        </w:rPr>
      </w:pPr>
      <w:r w:rsidRPr="00914392">
        <w:rPr>
          <w:noProof/>
        </w:rPr>
        <w:drawing>
          <wp:inline distT="0" distB="0" distL="0" distR="0" wp14:anchorId="57B81424" wp14:editId="384DD3D0">
            <wp:extent cx="5504815" cy="3136265"/>
            <wp:effectExtent l="0" t="0" r="635" b="6985"/>
            <wp:docPr id="476740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4815" cy="3136265"/>
                    </a:xfrm>
                    <a:prstGeom prst="rect">
                      <a:avLst/>
                    </a:prstGeom>
                    <a:noFill/>
                    <a:ln>
                      <a:noFill/>
                    </a:ln>
                  </pic:spPr>
                </pic:pic>
              </a:graphicData>
            </a:graphic>
          </wp:inline>
        </w:drawing>
      </w:r>
    </w:p>
    <w:p w14:paraId="5F193DEB" w14:textId="77777777" w:rsidR="002A7764" w:rsidRDefault="00000000">
      <w:pPr>
        <w:pStyle w:val="NumberedPara"/>
        <w:tabs>
          <w:tab w:val="clear" w:pos="1287"/>
          <w:tab w:val="left" w:pos="540"/>
        </w:tabs>
        <w:ind w:left="540" w:hanging="540"/>
        <w:rPr>
          <w:color w:val="000000"/>
        </w:rPr>
      </w:pPr>
      <w:r>
        <w:rPr>
          <w:color w:val="000000"/>
        </w:rPr>
        <w:t>Loans in this context are referred to as internal loans (commercial bank loans, loans from local capital markets, loans from individuals, etc) and external loans are loans that are largely drawn from the development partners such as the World Bank, IFAD, AfDB, etc.</w:t>
      </w:r>
    </w:p>
    <w:p w14:paraId="666944FF" w14:textId="4DE1C48F" w:rsidR="002A7764" w:rsidRDefault="00000000">
      <w:pPr>
        <w:pStyle w:val="NumberedPara"/>
        <w:tabs>
          <w:tab w:val="clear" w:pos="1287"/>
          <w:tab w:val="left" w:pos="540"/>
        </w:tabs>
        <w:ind w:left="540" w:hanging="540"/>
        <w:rPr>
          <w:color w:val="000000"/>
        </w:rPr>
      </w:pPr>
      <w:r>
        <w:rPr>
          <w:color w:val="000000"/>
        </w:rPr>
        <w:t>The receipt or performance has been irregular to the extent that 2020 experienced nil collection.</w:t>
      </w:r>
      <w:r w:rsidR="00E03D13">
        <w:rPr>
          <w:color w:val="000000"/>
        </w:rPr>
        <w:t xml:space="preserve"> Performance against budget for the six years under review was not stable. It started decreasing at  an increasing rate from 2016 to 2018, then </w:t>
      </w:r>
      <w:r w:rsidR="00885E27">
        <w:rPr>
          <w:color w:val="000000"/>
        </w:rPr>
        <w:t>in</w:t>
      </w:r>
      <w:r w:rsidR="00E03D13">
        <w:rPr>
          <w:color w:val="000000"/>
        </w:rPr>
        <w:t xml:space="preserve">creasing </w:t>
      </w:r>
      <w:r w:rsidR="00885E27">
        <w:rPr>
          <w:color w:val="000000"/>
        </w:rPr>
        <w:t>in</w:t>
      </w:r>
      <w:r w:rsidR="00E03D13">
        <w:rPr>
          <w:color w:val="000000"/>
        </w:rPr>
        <w:t xml:space="preserve"> 20</w:t>
      </w:r>
      <w:r w:rsidR="00885E27">
        <w:rPr>
          <w:color w:val="000000"/>
        </w:rPr>
        <w:t>19</w:t>
      </w:r>
      <w:r w:rsidR="00E03D13">
        <w:rPr>
          <w:color w:val="000000"/>
        </w:rPr>
        <w:t xml:space="preserve"> and</w:t>
      </w:r>
      <w:r w:rsidR="00885E27">
        <w:rPr>
          <w:color w:val="000000"/>
        </w:rPr>
        <w:t xml:space="preserve"> follow up with</w:t>
      </w:r>
      <w:r w:rsidR="00E03D13">
        <w:rPr>
          <w:color w:val="000000"/>
        </w:rPr>
        <w:t xml:space="preserve"> </w:t>
      </w:r>
      <w:r w:rsidR="00885E27">
        <w:rPr>
          <w:color w:val="000000"/>
        </w:rPr>
        <w:t>de</w:t>
      </w:r>
      <w:r w:rsidR="00E03D13">
        <w:rPr>
          <w:color w:val="000000"/>
        </w:rPr>
        <w:t>creased 20</w:t>
      </w:r>
      <w:r w:rsidR="00885E27">
        <w:rPr>
          <w:color w:val="000000"/>
        </w:rPr>
        <w:t>21</w:t>
      </w:r>
      <w:r w:rsidR="00E03D13">
        <w:rPr>
          <w:color w:val="000000"/>
        </w:rPr>
        <w:t>.</w:t>
      </w:r>
    </w:p>
    <w:p w14:paraId="6F88E8AA" w14:textId="77777777" w:rsidR="002A7764" w:rsidRDefault="00000000">
      <w:pPr>
        <w:pStyle w:val="Heading4"/>
      </w:pPr>
      <w:r>
        <w:t>Expenditure Side</w:t>
      </w:r>
    </w:p>
    <w:p w14:paraId="7252AF86" w14:textId="42585E6B" w:rsidR="002A7764" w:rsidRDefault="00000000">
      <w:pPr>
        <w:pStyle w:val="NumberedPara"/>
        <w:ind w:left="540" w:hanging="540"/>
      </w:pPr>
      <w:r>
        <w:t>On the expenditure side, the document looks at Consolidated Revenue Fund (CRF) charges, Personnel, Overheads and Capital Expenditure – budget versus actual for the period 2016-202</w:t>
      </w:r>
      <w:r w:rsidR="004D00C2">
        <w:t>2</w:t>
      </w:r>
      <w:r>
        <w:t>.</w:t>
      </w:r>
    </w:p>
    <w:p w14:paraId="6924ABED" w14:textId="77777777" w:rsidR="002A7764" w:rsidRDefault="00000000">
      <w:pPr>
        <w:pStyle w:val="StyleCaptionCentered"/>
        <w:rPr>
          <w:rFonts w:ascii="Arial Black" w:hAnsi="Arial Black"/>
        </w:rPr>
      </w:pPr>
      <w:bookmarkStart w:id="59" w:name="_Toc79828558"/>
      <w:r>
        <w:rPr>
          <w:rFonts w:ascii="Arial Black" w:hAnsi="Arial Black"/>
        </w:rPr>
        <w:lastRenderedPageBreak/>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8</w:t>
      </w:r>
      <w:r>
        <w:rPr>
          <w:rFonts w:ascii="Arial Black" w:hAnsi="Arial Black"/>
        </w:rPr>
        <w:fldChar w:fldCharType="end"/>
      </w:r>
      <w:r>
        <w:rPr>
          <w:rFonts w:ascii="Arial Black" w:hAnsi="Arial Black"/>
        </w:rPr>
        <w:t>: CRF Charges</w:t>
      </w:r>
      <w:bookmarkEnd w:id="59"/>
    </w:p>
    <w:p w14:paraId="3EE493DD" w14:textId="77777777" w:rsidR="002A7764" w:rsidRDefault="00000000">
      <w:pPr>
        <w:pStyle w:val="StyleCaptionCentered"/>
        <w:rPr>
          <w:rFonts w:ascii="Arial Black" w:hAnsi="Arial Black"/>
        </w:rPr>
      </w:pPr>
      <w:r>
        <w:rPr>
          <w:noProof/>
        </w:rPr>
        <w:drawing>
          <wp:inline distT="0" distB="0" distL="114300" distR="114300" wp14:anchorId="053957F3" wp14:editId="03EFA713">
            <wp:extent cx="5502275" cy="3035300"/>
            <wp:effectExtent l="0" t="0" r="3175" b="1270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41"/>
                    <a:stretch>
                      <a:fillRect/>
                    </a:stretch>
                  </pic:blipFill>
                  <pic:spPr>
                    <a:xfrm>
                      <a:off x="0" y="0"/>
                      <a:ext cx="5502275" cy="3035300"/>
                    </a:xfrm>
                    <a:prstGeom prst="rect">
                      <a:avLst/>
                    </a:prstGeom>
                    <a:noFill/>
                    <a:ln>
                      <a:noFill/>
                    </a:ln>
                  </pic:spPr>
                </pic:pic>
              </a:graphicData>
            </a:graphic>
          </wp:inline>
        </w:drawing>
      </w:r>
    </w:p>
    <w:p w14:paraId="62096D49" w14:textId="77777777" w:rsidR="002A7764" w:rsidRDefault="00000000">
      <w:pPr>
        <w:pStyle w:val="NumberedPara"/>
        <w:tabs>
          <w:tab w:val="clear" w:pos="1287"/>
          <w:tab w:val="left" w:pos="540"/>
        </w:tabs>
        <w:ind w:left="540" w:hanging="540"/>
        <w:rPr>
          <w:color w:val="000000"/>
        </w:rPr>
      </w:pPr>
      <w:r>
        <w:rPr>
          <w:color w:val="000000"/>
        </w:rPr>
        <w:t>CRF (Consolidated Revenue Fund) charges relate to salaries for statutory positions (e.g. the Auditor General, Political Office Holders, Judiciary and Sharia Court officials).</w:t>
      </w:r>
    </w:p>
    <w:p w14:paraId="1EB267DB" w14:textId="77777777" w:rsidR="002A7764" w:rsidRDefault="00000000">
      <w:pPr>
        <w:pStyle w:val="NumberedPara"/>
        <w:tabs>
          <w:tab w:val="clear" w:pos="1287"/>
        </w:tabs>
        <w:ind w:left="540" w:hanging="540"/>
        <w:rPr>
          <w:szCs w:val="22"/>
        </w:rPr>
      </w:pPr>
      <w:r>
        <w:rPr>
          <w:color w:val="000000"/>
          <w:szCs w:val="22"/>
        </w:rPr>
        <w:t xml:space="preserve">The actual performance of </w:t>
      </w:r>
      <w:r>
        <w:rPr>
          <w:color w:val="000000"/>
        </w:rPr>
        <w:t>CRF (Consolidated Revenue Fund) charges</w:t>
      </w:r>
      <w:r>
        <w:rPr>
          <w:color w:val="000000"/>
          <w:szCs w:val="22"/>
        </w:rPr>
        <w:t xml:space="preserve"> kept on decreasing until it was final </w:t>
      </w:r>
      <w:r>
        <w:rPr>
          <w:szCs w:val="22"/>
        </w:rPr>
        <w:t>fused together under civil servants’ salaries in 2018 till date. However, the year 2016 performance were more than budgetary provisions</w:t>
      </w:r>
      <w:r>
        <w:rPr>
          <w:color w:val="000000"/>
          <w:szCs w:val="22"/>
        </w:rPr>
        <w:t>. This is due to political appointment not being steady</w:t>
      </w:r>
      <w:r>
        <w:rPr>
          <w:szCs w:val="22"/>
        </w:rPr>
        <w:t>.</w:t>
      </w:r>
    </w:p>
    <w:p w14:paraId="3D470A56" w14:textId="77777777" w:rsidR="002A7764" w:rsidRDefault="00000000">
      <w:pPr>
        <w:pStyle w:val="StyleCaptionCentered"/>
        <w:rPr>
          <w:rFonts w:ascii="Arial Black" w:hAnsi="Arial Black"/>
        </w:rPr>
      </w:pPr>
      <w:bookmarkStart w:id="60" w:name="_Toc79828559"/>
      <w:r>
        <w:rPr>
          <w:rFonts w:ascii="Arial Black" w:hAnsi="Arial Black"/>
        </w:rPr>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9</w:t>
      </w:r>
      <w:r>
        <w:rPr>
          <w:rFonts w:ascii="Arial Black" w:hAnsi="Arial Black"/>
        </w:rPr>
        <w:fldChar w:fldCharType="end"/>
      </w:r>
      <w:r>
        <w:rPr>
          <w:rFonts w:ascii="Arial Black" w:hAnsi="Arial Black"/>
        </w:rPr>
        <w:t>: Personnel</w:t>
      </w:r>
      <w:bookmarkEnd w:id="60"/>
    </w:p>
    <w:p w14:paraId="69644D8C" w14:textId="25D95327" w:rsidR="002A7764" w:rsidRDefault="00914392">
      <w:pPr>
        <w:pStyle w:val="StyleCaptionCentered"/>
        <w:rPr>
          <w:rFonts w:ascii="Arial Black" w:hAnsi="Arial Black"/>
        </w:rPr>
      </w:pPr>
      <w:r w:rsidRPr="00914392">
        <w:rPr>
          <w:noProof/>
        </w:rPr>
        <w:drawing>
          <wp:inline distT="0" distB="0" distL="0" distR="0" wp14:anchorId="267DDB41" wp14:editId="59C848FC">
            <wp:extent cx="5504815" cy="3132455"/>
            <wp:effectExtent l="0" t="0" r="635" b="0"/>
            <wp:docPr id="256755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4815" cy="3132455"/>
                    </a:xfrm>
                    <a:prstGeom prst="rect">
                      <a:avLst/>
                    </a:prstGeom>
                    <a:noFill/>
                    <a:ln>
                      <a:noFill/>
                    </a:ln>
                  </pic:spPr>
                </pic:pic>
              </a:graphicData>
            </a:graphic>
          </wp:inline>
        </w:drawing>
      </w:r>
    </w:p>
    <w:p w14:paraId="47FFD890" w14:textId="77777777" w:rsidR="002A7764" w:rsidRDefault="00000000">
      <w:pPr>
        <w:pStyle w:val="NumberedPara"/>
        <w:tabs>
          <w:tab w:val="clear" w:pos="1287"/>
          <w:tab w:val="left" w:pos="540"/>
        </w:tabs>
        <w:ind w:left="540" w:hanging="540"/>
        <w:rPr>
          <w:color w:val="000000"/>
        </w:rPr>
      </w:pPr>
      <w:r>
        <w:rPr>
          <w:color w:val="000000"/>
        </w:rPr>
        <w:t>Personnel costs comprise of salaries and allowances of civil servants.</w:t>
      </w:r>
    </w:p>
    <w:p w14:paraId="3D23EAF3" w14:textId="27B55A86" w:rsidR="002A7764" w:rsidRDefault="00000000">
      <w:pPr>
        <w:pStyle w:val="NumberedPara"/>
        <w:tabs>
          <w:tab w:val="clear" w:pos="1287"/>
          <w:tab w:val="left" w:pos="540"/>
        </w:tabs>
        <w:ind w:left="540" w:hanging="540"/>
        <w:rPr>
          <w:color w:val="000000"/>
        </w:rPr>
      </w:pPr>
      <w:r>
        <w:rPr>
          <w:color w:val="000000"/>
        </w:rPr>
        <w:t>The expenditures were on steady</w:t>
      </w:r>
      <w:r w:rsidR="004D00C2">
        <w:rPr>
          <w:color w:val="000000"/>
        </w:rPr>
        <w:t xml:space="preserve"> rised</w:t>
      </w:r>
      <w:r>
        <w:rPr>
          <w:color w:val="000000"/>
        </w:rPr>
        <w:t xml:space="preserve"> from 2016 till 201</w:t>
      </w:r>
      <w:r w:rsidR="004D00C2">
        <w:rPr>
          <w:color w:val="000000"/>
        </w:rPr>
        <w:t>9</w:t>
      </w:r>
      <w:r>
        <w:rPr>
          <w:color w:val="000000"/>
        </w:rPr>
        <w:t>. There was a serious increase in 2019 as a result of huge gratuity payment and payment of arrears of people with screening p</w:t>
      </w:r>
      <w:r w:rsidR="004D00C2">
        <w:rPr>
          <w:color w:val="000000"/>
        </w:rPr>
        <w:t>roblem</w:t>
      </w:r>
      <w:r>
        <w:rPr>
          <w:color w:val="000000"/>
        </w:rPr>
        <w:t xml:space="preserve"> before they were cleared. However, year 2021 </w:t>
      </w:r>
      <w:r>
        <w:rPr>
          <w:color w:val="000000"/>
        </w:rPr>
        <w:lastRenderedPageBreak/>
        <w:t>performance also jumped up. This is due to many Staff recruitment in Kogi State Confluence University of Science and Technology, Osara and increased in pension and gratuity payments to retirees.</w:t>
      </w:r>
    </w:p>
    <w:p w14:paraId="25F92F91" w14:textId="77777777" w:rsidR="002A7764" w:rsidRDefault="00000000">
      <w:pPr>
        <w:pStyle w:val="StyleCaptionCentered"/>
        <w:rPr>
          <w:rFonts w:ascii="Arial Black" w:hAnsi="Arial Black"/>
        </w:rPr>
      </w:pPr>
      <w:bookmarkStart w:id="61" w:name="_Toc79828560"/>
      <w:r>
        <w:rPr>
          <w:rFonts w:ascii="Arial Black" w:hAnsi="Arial Black"/>
        </w:rPr>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10</w:t>
      </w:r>
      <w:r>
        <w:rPr>
          <w:rFonts w:ascii="Arial Black" w:hAnsi="Arial Black"/>
        </w:rPr>
        <w:fldChar w:fldCharType="end"/>
      </w:r>
      <w:r>
        <w:rPr>
          <w:rFonts w:ascii="Arial Black" w:hAnsi="Arial Black"/>
        </w:rPr>
        <w:t>: Overhead Expenditure</w:t>
      </w:r>
      <w:bookmarkEnd w:id="61"/>
    </w:p>
    <w:p w14:paraId="63A2857F" w14:textId="50234D33" w:rsidR="002A7764" w:rsidRDefault="00475C09">
      <w:pPr>
        <w:pStyle w:val="StyleCaptionCentered"/>
        <w:rPr>
          <w:rFonts w:ascii="Arial Black" w:hAnsi="Arial Black"/>
        </w:rPr>
      </w:pPr>
      <w:r w:rsidRPr="00475C09">
        <w:rPr>
          <w:noProof/>
        </w:rPr>
        <w:drawing>
          <wp:inline distT="0" distB="0" distL="0" distR="0" wp14:anchorId="44A0FF0A" wp14:editId="56B16604">
            <wp:extent cx="5504815" cy="3132455"/>
            <wp:effectExtent l="0" t="0" r="635" b="0"/>
            <wp:docPr id="1535400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4815" cy="3132455"/>
                    </a:xfrm>
                    <a:prstGeom prst="rect">
                      <a:avLst/>
                    </a:prstGeom>
                    <a:noFill/>
                    <a:ln>
                      <a:noFill/>
                    </a:ln>
                  </pic:spPr>
                </pic:pic>
              </a:graphicData>
            </a:graphic>
          </wp:inline>
        </w:drawing>
      </w:r>
    </w:p>
    <w:p w14:paraId="6CE83F56" w14:textId="77777777" w:rsidR="002A7764" w:rsidRDefault="00000000">
      <w:pPr>
        <w:pStyle w:val="NumberedPara"/>
        <w:tabs>
          <w:tab w:val="clear" w:pos="1287"/>
        </w:tabs>
        <w:ind w:left="540" w:hanging="540"/>
        <w:rPr>
          <w:color w:val="000000"/>
        </w:rPr>
      </w:pPr>
      <w:r>
        <w:rPr>
          <w:color w:val="000000"/>
        </w:rPr>
        <w:t>Overheads comprise mainly operational, debt servicing and maintenance costs for running the government.</w:t>
      </w:r>
    </w:p>
    <w:p w14:paraId="24D2BD28" w14:textId="0B11A6EE" w:rsidR="002A7764" w:rsidRDefault="00000000">
      <w:pPr>
        <w:pStyle w:val="NumberedPara"/>
        <w:tabs>
          <w:tab w:val="clear" w:pos="1287"/>
          <w:tab w:val="left" w:pos="540"/>
        </w:tabs>
        <w:ind w:left="540" w:hanging="540"/>
      </w:pPr>
      <w:r>
        <w:rPr>
          <w:color w:val="000000"/>
        </w:rPr>
        <w:t>Overhead costs on the graph above show</w:t>
      </w:r>
      <w:r w:rsidR="004D00C2">
        <w:rPr>
          <w:color w:val="000000"/>
        </w:rPr>
        <w:t>s</w:t>
      </w:r>
      <w:r>
        <w:rPr>
          <w:color w:val="000000"/>
        </w:rPr>
        <w:t xml:space="preserve"> </w:t>
      </w:r>
      <w:r w:rsidR="004D00C2">
        <w:rPr>
          <w:color w:val="000000"/>
        </w:rPr>
        <w:t>steady increased</w:t>
      </w:r>
      <w:r>
        <w:rPr>
          <w:color w:val="000000"/>
        </w:rPr>
        <w:t xml:space="preserve"> year by year</w:t>
      </w:r>
      <w:r w:rsidR="004D00C2">
        <w:rPr>
          <w:color w:val="000000"/>
        </w:rPr>
        <w:t xml:space="preserve"> </w:t>
      </w:r>
      <w:r w:rsidR="006A7354">
        <w:rPr>
          <w:color w:val="000000"/>
        </w:rPr>
        <w:t>from 2016 to 2019</w:t>
      </w:r>
      <w:r>
        <w:rPr>
          <w:color w:val="000000"/>
        </w:rPr>
        <w:t>. This was largely due to increased cost of running government, especially with respect to maintenance of many government offices</w:t>
      </w:r>
      <w:r>
        <w:t xml:space="preserve">. </w:t>
      </w:r>
      <w:r w:rsidR="006A7354">
        <w:t>However, there was steady decreased in 2020 and 2021 this was due reduction in running costs of government</w:t>
      </w:r>
      <w:r>
        <w:t>.</w:t>
      </w:r>
    </w:p>
    <w:p w14:paraId="43AF6533" w14:textId="77777777" w:rsidR="002A7764" w:rsidRDefault="00000000">
      <w:pPr>
        <w:pStyle w:val="StyleCaptionCentered"/>
        <w:rPr>
          <w:rFonts w:ascii="Arial Black" w:hAnsi="Arial Black"/>
        </w:rPr>
      </w:pPr>
      <w:bookmarkStart w:id="62" w:name="_Toc79828561"/>
      <w:r>
        <w:rPr>
          <w:rFonts w:ascii="Arial Black" w:hAnsi="Arial Black"/>
        </w:rPr>
        <w:lastRenderedPageBreak/>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11</w:t>
      </w:r>
      <w:r>
        <w:rPr>
          <w:rFonts w:ascii="Arial Black" w:hAnsi="Arial Black"/>
        </w:rPr>
        <w:fldChar w:fldCharType="end"/>
      </w:r>
      <w:r>
        <w:rPr>
          <w:rFonts w:ascii="Arial Black" w:hAnsi="Arial Black"/>
        </w:rPr>
        <w:t>: Capital Expenditure</w:t>
      </w:r>
      <w:bookmarkEnd w:id="62"/>
    </w:p>
    <w:p w14:paraId="3ACA1BD0" w14:textId="6BB58B51" w:rsidR="002A7764" w:rsidRDefault="00475C09">
      <w:pPr>
        <w:pStyle w:val="StyleCaptionCentered"/>
        <w:rPr>
          <w:rFonts w:ascii="Arial Black" w:hAnsi="Arial Black"/>
        </w:rPr>
      </w:pPr>
      <w:r w:rsidRPr="00475C09">
        <w:rPr>
          <w:noProof/>
        </w:rPr>
        <w:drawing>
          <wp:inline distT="0" distB="0" distL="0" distR="0" wp14:anchorId="29A465CA" wp14:editId="1C2B883C">
            <wp:extent cx="5504815" cy="3130550"/>
            <wp:effectExtent l="0" t="0" r="635" b="0"/>
            <wp:docPr id="15021755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04815" cy="3130550"/>
                    </a:xfrm>
                    <a:prstGeom prst="rect">
                      <a:avLst/>
                    </a:prstGeom>
                    <a:noFill/>
                    <a:ln>
                      <a:noFill/>
                    </a:ln>
                  </pic:spPr>
                </pic:pic>
              </a:graphicData>
            </a:graphic>
          </wp:inline>
        </w:drawing>
      </w:r>
    </w:p>
    <w:p w14:paraId="7699BC92" w14:textId="77777777" w:rsidR="002A7764" w:rsidRDefault="00000000">
      <w:pPr>
        <w:pStyle w:val="NumberedPara"/>
        <w:tabs>
          <w:tab w:val="clear" w:pos="1287"/>
          <w:tab w:val="left" w:pos="540"/>
        </w:tabs>
        <w:ind w:left="540" w:hanging="540"/>
        <w:rPr>
          <w:color w:val="000000"/>
        </w:rPr>
      </w:pPr>
      <w:r>
        <w:rPr>
          <w:color w:val="000000"/>
        </w:rPr>
        <w:t>Capital expenditure refers to costs of projects that generate State assets (e.g. roads, schools, hospitals, etc). Capital expenditure includes the main investments and programmes of government.</w:t>
      </w:r>
    </w:p>
    <w:p w14:paraId="02E42E38" w14:textId="1A3E1176" w:rsidR="002A7764" w:rsidRDefault="00000000">
      <w:pPr>
        <w:pStyle w:val="NumberedPara"/>
        <w:tabs>
          <w:tab w:val="clear" w:pos="1287"/>
          <w:tab w:val="left" w:pos="540"/>
        </w:tabs>
        <w:ind w:left="540" w:hanging="540"/>
        <w:rPr>
          <w:color w:val="000000"/>
        </w:rPr>
      </w:pPr>
      <w:r>
        <w:rPr>
          <w:color w:val="000000"/>
        </w:rPr>
        <w:t xml:space="preserve">The performance has been below expectation when compared to budgetary provisions. This is due to high costs of running government in terms of overheads and personnel cost except in 2019 where the State experienced a </w:t>
      </w:r>
      <w:r w:rsidR="00235922">
        <w:rPr>
          <w:color w:val="000000"/>
        </w:rPr>
        <w:t>little increased as a result</w:t>
      </w:r>
      <w:r>
        <w:rPr>
          <w:color w:val="000000"/>
        </w:rPr>
        <w:t xml:space="preserve"> of multilateral projects in addition to State projects. However, the performance is trying to pick up in the year 2021 but still below 50% performance when compare with budgetary provision of that year.</w:t>
      </w:r>
    </w:p>
    <w:p w14:paraId="06CDD385" w14:textId="77777777" w:rsidR="002A7764" w:rsidRDefault="00000000">
      <w:pPr>
        <w:pStyle w:val="StyleCaptionCentered"/>
        <w:rPr>
          <w:rFonts w:ascii="Arial Black" w:hAnsi="Arial Black"/>
        </w:rPr>
      </w:pPr>
      <w:bookmarkStart w:id="63" w:name="_Toc79828562"/>
      <w:r>
        <w:rPr>
          <w:rFonts w:ascii="Arial Black" w:hAnsi="Arial Black"/>
        </w:rPr>
        <w:t xml:space="preserve">Figure </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12</w:t>
      </w:r>
      <w:r>
        <w:rPr>
          <w:rFonts w:ascii="Arial Black" w:hAnsi="Arial Black"/>
        </w:rPr>
        <w:fldChar w:fldCharType="end"/>
      </w:r>
      <w:r>
        <w:rPr>
          <w:rFonts w:ascii="Arial Black" w:hAnsi="Arial Black"/>
        </w:rPr>
        <w:t>: Capital Expenditure Ratio</w:t>
      </w:r>
      <w:bookmarkEnd w:id="63"/>
    </w:p>
    <w:p w14:paraId="21383923" w14:textId="1CE9A96E" w:rsidR="002A7764" w:rsidRDefault="00475C09">
      <w:pPr>
        <w:jc w:val="center"/>
      </w:pPr>
      <w:r w:rsidRPr="00475C09">
        <w:rPr>
          <w:noProof/>
        </w:rPr>
        <w:drawing>
          <wp:inline distT="0" distB="0" distL="0" distR="0" wp14:anchorId="7F90FFBF" wp14:editId="7893CFC7">
            <wp:extent cx="5504815" cy="3129280"/>
            <wp:effectExtent l="0" t="0" r="635" b="0"/>
            <wp:docPr id="9879878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04815" cy="3129280"/>
                    </a:xfrm>
                    <a:prstGeom prst="rect">
                      <a:avLst/>
                    </a:prstGeom>
                    <a:noFill/>
                    <a:ln>
                      <a:noFill/>
                    </a:ln>
                  </pic:spPr>
                </pic:pic>
              </a:graphicData>
            </a:graphic>
          </wp:inline>
        </w:drawing>
      </w:r>
    </w:p>
    <w:p w14:paraId="04F4B772" w14:textId="7E248420" w:rsidR="002A7764" w:rsidRDefault="00000000">
      <w:pPr>
        <w:pStyle w:val="NumberedPara"/>
        <w:tabs>
          <w:tab w:val="clear" w:pos="1287"/>
          <w:tab w:val="left" w:pos="540"/>
        </w:tabs>
        <w:ind w:left="540" w:hanging="540"/>
        <w:rPr>
          <w:color w:val="000000"/>
        </w:rPr>
      </w:pPr>
      <w:r>
        <w:rPr>
          <w:color w:val="000000"/>
        </w:rPr>
        <w:t>The capital expenditure ratio was significantly low under the years captured. The actual percentage ranged from 1</w:t>
      </w:r>
      <w:r w:rsidR="0017117A">
        <w:rPr>
          <w:color w:val="000000"/>
        </w:rPr>
        <w:t>4</w:t>
      </w:r>
      <w:r>
        <w:rPr>
          <w:color w:val="000000"/>
        </w:rPr>
        <w:t xml:space="preserve">% to </w:t>
      </w:r>
      <w:r w:rsidR="0017117A">
        <w:rPr>
          <w:color w:val="000000"/>
        </w:rPr>
        <w:t>33</w:t>
      </w:r>
      <w:r>
        <w:rPr>
          <w:color w:val="000000"/>
        </w:rPr>
        <w:t xml:space="preserve">% which is </w:t>
      </w:r>
      <w:r w:rsidR="0017117A">
        <w:rPr>
          <w:color w:val="000000"/>
        </w:rPr>
        <w:t xml:space="preserve">far </w:t>
      </w:r>
      <w:r>
        <w:rPr>
          <w:color w:val="000000"/>
        </w:rPr>
        <w:t>below expectation.</w:t>
      </w:r>
    </w:p>
    <w:p w14:paraId="3B2E3C6F" w14:textId="77777777" w:rsidR="002A7764" w:rsidRDefault="00000000">
      <w:pPr>
        <w:pStyle w:val="NumberedPara"/>
        <w:numPr>
          <w:ilvl w:val="0"/>
          <w:numId w:val="0"/>
        </w:numPr>
        <w:ind w:left="1287" w:hanging="567"/>
        <w:rPr>
          <w:rFonts w:ascii="Arial Black" w:hAnsi="Arial Black"/>
          <w:b/>
          <w:bCs/>
        </w:rPr>
      </w:pPr>
      <w:bookmarkStart w:id="64" w:name="_Toc79828563"/>
      <w:r>
        <w:rPr>
          <w:rFonts w:ascii="Arial Black" w:hAnsi="Arial Black"/>
        </w:rPr>
        <w:lastRenderedPageBreak/>
        <w:t xml:space="preserve">Figure </w:t>
      </w:r>
      <w:r>
        <w:rPr>
          <w:rFonts w:ascii="Arial Black" w:hAnsi="Arial Black"/>
          <w:b/>
          <w:bCs/>
        </w:rPr>
        <w:fldChar w:fldCharType="begin"/>
      </w:r>
      <w:r>
        <w:rPr>
          <w:rFonts w:ascii="Arial Black" w:hAnsi="Arial Black"/>
          <w:b/>
          <w:bCs/>
        </w:rPr>
        <w:instrText xml:space="preserve"> SEQ Figure \* ARABIC </w:instrText>
      </w:r>
      <w:r>
        <w:rPr>
          <w:rFonts w:ascii="Arial Black" w:hAnsi="Arial Black"/>
          <w:b/>
          <w:bCs/>
        </w:rPr>
        <w:fldChar w:fldCharType="separate"/>
      </w:r>
      <w:r>
        <w:rPr>
          <w:rFonts w:ascii="Arial Black" w:hAnsi="Arial Black"/>
          <w:b/>
          <w:bCs/>
        </w:rPr>
        <w:t>13</w:t>
      </w:r>
      <w:r>
        <w:rPr>
          <w:rFonts w:ascii="Arial Black" w:hAnsi="Arial Black"/>
          <w:b/>
          <w:bCs/>
        </w:rPr>
        <w:fldChar w:fldCharType="end"/>
      </w:r>
      <w:r>
        <w:rPr>
          <w:rFonts w:ascii="Arial Black" w:hAnsi="Arial Black"/>
          <w:b/>
          <w:bCs/>
        </w:rPr>
        <w:t>: Expenditure Trend</w:t>
      </w:r>
      <w:bookmarkEnd w:id="64"/>
    </w:p>
    <w:p w14:paraId="77D1505D" w14:textId="33F72115" w:rsidR="002A7764" w:rsidRDefault="00475C09">
      <w:pPr>
        <w:pStyle w:val="NumberedPara"/>
        <w:numPr>
          <w:ilvl w:val="0"/>
          <w:numId w:val="0"/>
        </w:numPr>
        <w:tabs>
          <w:tab w:val="clear" w:pos="1287"/>
          <w:tab w:val="left" w:pos="880"/>
        </w:tabs>
        <w:ind w:left="660" w:hanging="567"/>
        <w:rPr>
          <w:rFonts w:ascii="Arial Black" w:hAnsi="Arial Black"/>
          <w:b/>
          <w:bCs/>
        </w:rPr>
      </w:pPr>
      <w:r w:rsidRPr="00475C09">
        <w:rPr>
          <w:noProof/>
        </w:rPr>
        <w:drawing>
          <wp:inline distT="0" distB="0" distL="0" distR="0" wp14:anchorId="497FF2B8" wp14:editId="00BC3538">
            <wp:extent cx="5504815" cy="2719705"/>
            <wp:effectExtent l="0" t="0" r="635" b="4445"/>
            <wp:docPr id="19608885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04815" cy="2719705"/>
                    </a:xfrm>
                    <a:prstGeom prst="rect">
                      <a:avLst/>
                    </a:prstGeom>
                    <a:noFill/>
                    <a:ln>
                      <a:noFill/>
                    </a:ln>
                  </pic:spPr>
                </pic:pic>
              </a:graphicData>
            </a:graphic>
          </wp:inline>
        </w:drawing>
      </w:r>
    </w:p>
    <w:p w14:paraId="340506CF" w14:textId="77777777" w:rsidR="002A7764" w:rsidRDefault="002A7764">
      <w:pPr>
        <w:pStyle w:val="NumberedPara"/>
        <w:numPr>
          <w:ilvl w:val="0"/>
          <w:numId w:val="0"/>
        </w:numPr>
        <w:ind w:left="1287" w:hanging="567"/>
        <w:rPr>
          <w:rFonts w:ascii="Arial Black" w:hAnsi="Arial Black"/>
        </w:rPr>
      </w:pPr>
    </w:p>
    <w:p w14:paraId="3FE2F2F7" w14:textId="46F24FF4" w:rsidR="002A7764" w:rsidRDefault="00000000">
      <w:pPr>
        <w:pStyle w:val="NumberedPara"/>
        <w:tabs>
          <w:tab w:val="clear" w:pos="1287"/>
          <w:tab w:val="left" w:pos="540"/>
        </w:tabs>
        <w:ind w:left="540"/>
      </w:pPr>
      <w:r>
        <w:t xml:space="preserve">The Figure 13 above comprises of the trend of personnel, </w:t>
      </w:r>
      <w:r w:rsidR="0017117A">
        <w:t>social contribution</w:t>
      </w:r>
      <w:r w:rsidR="000357CC">
        <w:t xml:space="preserve"> &amp; social benefit, </w:t>
      </w:r>
      <w:r>
        <w:t xml:space="preserve">Overhead, </w:t>
      </w:r>
      <w:r w:rsidR="000357CC">
        <w:t xml:space="preserve">grants, contributions &amp; subsides, public debt and </w:t>
      </w:r>
      <w:r>
        <w:t xml:space="preserve">Capital both historical from year 2016-2021 and forecast from year 2022-2025 with average anticipation. </w:t>
      </w:r>
    </w:p>
    <w:p w14:paraId="008FB750" w14:textId="77777777" w:rsidR="002A7764" w:rsidRDefault="002A7764">
      <w:pPr>
        <w:pStyle w:val="NumberedPara"/>
        <w:numPr>
          <w:ilvl w:val="0"/>
          <w:numId w:val="0"/>
        </w:numPr>
      </w:pPr>
    </w:p>
    <w:p w14:paraId="247839C7" w14:textId="77777777" w:rsidR="002A7764" w:rsidRDefault="00000000">
      <w:pPr>
        <w:spacing w:before="0" w:after="0"/>
        <w:rPr>
          <w:b/>
          <w:bCs/>
          <w:szCs w:val="28"/>
        </w:rPr>
      </w:pPr>
      <w:r>
        <w:br w:type="page"/>
      </w:r>
    </w:p>
    <w:p w14:paraId="334D463C" w14:textId="77777777" w:rsidR="002A7764" w:rsidRDefault="002A7764">
      <w:pPr>
        <w:pStyle w:val="Heading4"/>
        <w:sectPr w:rsidR="002A7764">
          <w:headerReference w:type="even" r:id="rId47"/>
          <w:headerReference w:type="default" r:id="rId48"/>
          <w:footerReference w:type="default" r:id="rId49"/>
          <w:headerReference w:type="first" r:id="rId50"/>
          <w:pgSz w:w="11906" w:h="16838"/>
          <w:pgMar w:top="1440" w:right="1797" w:bottom="1258" w:left="1440" w:header="709" w:footer="709" w:gutter="0"/>
          <w:pgNumType w:start="1"/>
          <w:cols w:space="708"/>
          <w:docGrid w:linePitch="360"/>
        </w:sectPr>
      </w:pPr>
    </w:p>
    <w:p w14:paraId="368C40F4" w14:textId="77777777" w:rsidR="002A7764" w:rsidRDefault="00000000">
      <w:pPr>
        <w:pStyle w:val="Caption"/>
      </w:pPr>
      <w:r>
        <w:lastRenderedPageBreak/>
        <w:t xml:space="preserve">By Sector </w:t>
      </w:r>
    </w:p>
    <w:p w14:paraId="3DA4A7F8" w14:textId="77777777" w:rsidR="002A7764" w:rsidRDefault="00000000">
      <w:pPr>
        <w:pStyle w:val="Caption"/>
      </w:pPr>
      <w:bookmarkStart w:id="65" w:name="_Toc80173347"/>
      <w:r>
        <w:t xml:space="preserve">Table </w:t>
      </w:r>
      <w:r>
        <w:fldChar w:fldCharType="begin"/>
      </w:r>
      <w:r>
        <w:instrText xml:space="preserve"> SEQ Table \* ARABIC </w:instrText>
      </w:r>
      <w:r>
        <w:fldChar w:fldCharType="separate"/>
      </w:r>
      <w:r>
        <w:t>5</w:t>
      </w:r>
      <w:r>
        <w:fldChar w:fldCharType="end"/>
      </w:r>
      <w:r>
        <w:t>: Sector Expenditure – Budget Vs Actual</w:t>
      </w:r>
      <w:bookmarkEnd w:id="65"/>
    </w:p>
    <w:p w14:paraId="70CCB6A6" w14:textId="77777777" w:rsidR="002A7764" w:rsidRDefault="00000000">
      <w:pPr>
        <w:pStyle w:val="Caption"/>
      </w:pPr>
      <w:r>
        <w:t>Sector Personnel Expenditure – Budget Vs Actual</w:t>
      </w:r>
    </w:p>
    <w:p w14:paraId="7887EB2C" w14:textId="328EF27F" w:rsidR="002A7764" w:rsidRDefault="00457F65">
      <w:r w:rsidRPr="00457F65">
        <w:rPr>
          <w:noProof/>
        </w:rPr>
        <w:drawing>
          <wp:inline distT="0" distB="0" distL="0" distR="0" wp14:anchorId="05A1D9A0" wp14:editId="76AA7967">
            <wp:extent cx="8978900" cy="677545"/>
            <wp:effectExtent l="0" t="0" r="0" b="8255"/>
            <wp:docPr id="12734860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78900" cy="677545"/>
                    </a:xfrm>
                    <a:prstGeom prst="rect">
                      <a:avLst/>
                    </a:prstGeom>
                    <a:noFill/>
                    <a:ln>
                      <a:noFill/>
                    </a:ln>
                  </pic:spPr>
                </pic:pic>
              </a:graphicData>
            </a:graphic>
          </wp:inline>
        </w:drawing>
      </w:r>
    </w:p>
    <w:p w14:paraId="1155F458" w14:textId="70CEF19D" w:rsidR="002A7764" w:rsidRDefault="00000000">
      <w:pPr>
        <w:pStyle w:val="NumberedPara"/>
        <w:tabs>
          <w:tab w:val="clear" w:pos="1287"/>
        </w:tabs>
        <w:ind w:left="540"/>
      </w:pPr>
      <w:r>
        <w:t>Performance of Personnel expenditure by sector over the period 2018-2021 is as shown in Table 5 above, Administrative Sector, Economic Sector, Law &amp; Justice Sector and Social Sector all performed at more than 7</w:t>
      </w:r>
      <w:r w:rsidR="000357CC">
        <w:t>7</w:t>
      </w:r>
      <w:r>
        <w:t>%. Personnel Costs by sector performed in the range 7</w:t>
      </w:r>
      <w:r w:rsidR="000357CC">
        <w:t>7</w:t>
      </w:r>
      <w:r>
        <w:t>.</w:t>
      </w:r>
      <w:r w:rsidR="000357CC">
        <w:t>98</w:t>
      </w:r>
      <w:r>
        <w:t>%-1</w:t>
      </w:r>
      <w:r w:rsidR="000357CC">
        <w:t>27</w:t>
      </w:r>
      <w:r>
        <w:t>.</w:t>
      </w:r>
      <w:r w:rsidR="000357CC">
        <w:t>04</w:t>
      </w:r>
      <w:r>
        <w:t>% in the years. The highest performing sector was Administrative Sector with 1</w:t>
      </w:r>
      <w:r w:rsidR="000357CC">
        <w:t>27</w:t>
      </w:r>
      <w:r>
        <w:t>.</w:t>
      </w:r>
      <w:r w:rsidR="000357CC">
        <w:t>0</w:t>
      </w:r>
      <w:r>
        <w:t xml:space="preserve">4% while the least performing sector was </w:t>
      </w:r>
      <w:r w:rsidR="000357CC">
        <w:t>economic</w:t>
      </w:r>
      <w:r>
        <w:t xml:space="preserve"> Sector with 7</w:t>
      </w:r>
      <w:r w:rsidR="000357CC">
        <w:t>7</w:t>
      </w:r>
      <w:r>
        <w:t>.</w:t>
      </w:r>
      <w:r w:rsidR="000357CC">
        <w:t>98</w:t>
      </w:r>
      <w:r>
        <w:t>%.</w:t>
      </w:r>
    </w:p>
    <w:p w14:paraId="298B831A" w14:textId="77777777" w:rsidR="002A7764" w:rsidRDefault="00000000">
      <w:pPr>
        <w:pStyle w:val="Caption"/>
      </w:pPr>
      <w:r>
        <w:t>Sector Overhead Expenditure – Budget Vs Actual</w:t>
      </w:r>
    </w:p>
    <w:p w14:paraId="68313996" w14:textId="27DC3CCF" w:rsidR="002A7764" w:rsidRDefault="00457F65">
      <w:r w:rsidRPr="00457F65">
        <w:rPr>
          <w:noProof/>
        </w:rPr>
        <w:drawing>
          <wp:inline distT="0" distB="0" distL="0" distR="0" wp14:anchorId="0CF0E1A3" wp14:editId="34A6C8DE">
            <wp:extent cx="8978900" cy="674370"/>
            <wp:effectExtent l="0" t="0" r="0" b="0"/>
            <wp:docPr id="15897558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78900" cy="674370"/>
                    </a:xfrm>
                    <a:prstGeom prst="rect">
                      <a:avLst/>
                    </a:prstGeom>
                    <a:noFill/>
                    <a:ln>
                      <a:noFill/>
                    </a:ln>
                  </pic:spPr>
                </pic:pic>
              </a:graphicData>
            </a:graphic>
          </wp:inline>
        </w:drawing>
      </w:r>
    </w:p>
    <w:p w14:paraId="437B11B9" w14:textId="54C1EAAE" w:rsidR="002A7764" w:rsidRDefault="00000000">
      <w:pPr>
        <w:pStyle w:val="NumberedPara"/>
        <w:tabs>
          <w:tab w:val="clear" w:pos="1287"/>
          <w:tab w:val="left" w:pos="540"/>
        </w:tabs>
        <w:ind w:left="540"/>
      </w:pPr>
      <w:r>
        <w:t xml:space="preserve">Performance of Overhead expenditure by sector over the period 2018-2021 is depicted above. Administrative Sector, Economic Sector, Law &amp; Justice Sector and Social Sector all performed at more than </w:t>
      </w:r>
      <w:r w:rsidR="007D4E5B">
        <w:t>34</w:t>
      </w:r>
      <w:r>
        <w:t xml:space="preserve">%. Overhead expenditure by sector, performance range from </w:t>
      </w:r>
      <w:r w:rsidR="007D4E5B">
        <w:t>34</w:t>
      </w:r>
      <w:r>
        <w:t>.</w:t>
      </w:r>
      <w:r w:rsidR="007D4E5B">
        <w:t>74</w:t>
      </w:r>
      <w:r>
        <w:t>%-</w:t>
      </w:r>
      <w:r w:rsidR="007D4E5B">
        <w:t>7</w:t>
      </w:r>
      <w:r>
        <w:t>4.</w:t>
      </w:r>
      <w:r w:rsidR="007D4E5B">
        <w:t>96</w:t>
      </w:r>
      <w:r>
        <w:t xml:space="preserve">% in the years. The highest performing sector was Administrative Sector with </w:t>
      </w:r>
      <w:r w:rsidR="007D4E5B">
        <w:t>74</w:t>
      </w:r>
      <w:r>
        <w:t>.</w:t>
      </w:r>
      <w:r w:rsidR="007D4E5B">
        <w:t>96</w:t>
      </w:r>
      <w:r>
        <w:t xml:space="preserve">% while the least performing sector was Law and Justice Sector with </w:t>
      </w:r>
      <w:r w:rsidR="007D4E5B">
        <w:t>34</w:t>
      </w:r>
      <w:r>
        <w:t>.</w:t>
      </w:r>
      <w:r w:rsidR="007D4E5B">
        <w:t>74</w:t>
      </w:r>
      <w:r>
        <w:t>%.</w:t>
      </w:r>
    </w:p>
    <w:p w14:paraId="6363C510" w14:textId="77777777" w:rsidR="002A7764" w:rsidRDefault="00000000">
      <w:pPr>
        <w:pStyle w:val="Caption"/>
      </w:pPr>
      <w:bookmarkStart w:id="66" w:name="_Toc428353376"/>
      <w:r>
        <w:t>Sector Capital Expenditure – Budget Vs Actual</w:t>
      </w:r>
      <w:bookmarkEnd w:id="66"/>
    </w:p>
    <w:p w14:paraId="058BF55F" w14:textId="18BF8C87" w:rsidR="002A7764" w:rsidRDefault="00457F65">
      <w:r w:rsidRPr="00457F65">
        <w:rPr>
          <w:noProof/>
        </w:rPr>
        <w:drawing>
          <wp:inline distT="0" distB="0" distL="0" distR="0" wp14:anchorId="67996531" wp14:editId="7E08BB9D">
            <wp:extent cx="8978900" cy="820420"/>
            <wp:effectExtent l="0" t="0" r="0" b="0"/>
            <wp:docPr id="18599963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78900" cy="820420"/>
                    </a:xfrm>
                    <a:prstGeom prst="rect">
                      <a:avLst/>
                    </a:prstGeom>
                    <a:noFill/>
                    <a:ln>
                      <a:noFill/>
                    </a:ln>
                  </pic:spPr>
                </pic:pic>
              </a:graphicData>
            </a:graphic>
          </wp:inline>
        </w:drawing>
      </w:r>
    </w:p>
    <w:p w14:paraId="6550E8F8" w14:textId="4880AC49" w:rsidR="002A7764" w:rsidRDefault="00000000">
      <w:pPr>
        <w:pStyle w:val="NumberedPara"/>
        <w:tabs>
          <w:tab w:val="clear" w:pos="1287"/>
        </w:tabs>
        <w:ind w:left="540"/>
        <w:jc w:val="left"/>
        <w:sectPr w:rsidR="002A7764">
          <w:pgSz w:w="16838" w:h="11906" w:orient="landscape"/>
          <w:pgMar w:top="1440" w:right="1440" w:bottom="1797" w:left="1258" w:header="709" w:footer="709" w:gutter="0"/>
          <w:cols w:space="708"/>
          <w:docGrid w:linePitch="360"/>
        </w:sectPr>
      </w:pPr>
      <w:r>
        <w:lastRenderedPageBreak/>
        <w:t xml:space="preserve">Performance of Capital expenditure by sector was not encouraging over the period 2018-2021. Administrative Sector, Economic Sector, Law &amp; Justice Sector and Social Sector all performed less than </w:t>
      </w:r>
      <w:r w:rsidR="007D4E5B">
        <w:t>44</w:t>
      </w:r>
      <w:r>
        <w:t xml:space="preserve">%. Capital expenditure by sector performed in the range of </w:t>
      </w:r>
      <w:r w:rsidR="007D4E5B">
        <w:t>20</w:t>
      </w:r>
      <w:r>
        <w:t>.</w:t>
      </w:r>
      <w:r w:rsidR="007D4E5B">
        <w:t>09</w:t>
      </w:r>
      <w:r>
        <w:t>-4</w:t>
      </w:r>
      <w:r w:rsidR="007D4E5B">
        <w:t>3</w:t>
      </w:r>
      <w:r>
        <w:t>.</w:t>
      </w:r>
      <w:r w:rsidR="007D4E5B">
        <w:t>42</w:t>
      </w:r>
      <w:r>
        <w:t xml:space="preserve">%. The highest performing sector was Economic Sector with </w:t>
      </w:r>
      <w:r w:rsidR="007D4E5B">
        <w:t>43</w:t>
      </w:r>
      <w:r>
        <w:t>.</w:t>
      </w:r>
      <w:r w:rsidR="007D4E5B">
        <w:t>42</w:t>
      </w:r>
      <w:r>
        <w:t xml:space="preserve">% while the least performing sector was </w:t>
      </w:r>
      <w:r w:rsidR="007D4E5B">
        <w:t>Administrative</w:t>
      </w:r>
      <w:r>
        <w:t xml:space="preserve"> Sector with </w:t>
      </w:r>
      <w:r w:rsidR="007D4E5B">
        <w:t>20</w:t>
      </w:r>
      <w:r>
        <w:t>.</w:t>
      </w:r>
      <w:r w:rsidR="007D4E5B">
        <w:t>09</w:t>
      </w:r>
      <w:r>
        <w:t>%. Generally, the performance of capital expenditure was very low when compared to personnel and overhead expenditures.</w:t>
      </w:r>
    </w:p>
    <w:p w14:paraId="6C06596B" w14:textId="77777777" w:rsidR="002A7764" w:rsidRDefault="00000000">
      <w:pPr>
        <w:pStyle w:val="Heading3"/>
        <w:numPr>
          <w:ilvl w:val="0"/>
          <w:numId w:val="0"/>
        </w:numPr>
      </w:pPr>
      <w:bookmarkStart w:id="67" w:name="_Toc340053644"/>
      <w:bookmarkStart w:id="68" w:name="_Toc79827015"/>
      <w:r>
        <w:lastRenderedPageBreak/>
        <w:t>2.B.2</w:t>
      </w:r>
      <w:r>
        <w:tab/>
        <w:t>Debt Position</w:t>
      </w:r>
      <w:bookmarkEnd w:id="67"/>
      <w:bookmarkEnd w:id="68"/>
    </w:p>
    <w:p w14:paraId="4AA14A38" w14:textId="77777777" w:rsidR="002A7764" w:rsidRDefault="00000000">
      <w:pPr>
        <w:pStyle w:val="NumberedPara"/>
        <w:tabs>
          <w:tab w:val="clear" w:pos="1287"/>
          <w:tab w:val="left" w:pos="540"/>
        </w:tabs>
        <w:ind w:left="540" w:hanging="540"/>
      </w:pPr>
      <w:r>
        <w:t>A summary of the consolidated debt position for Kogi State Government is provided in the table below.</w:t>
      </w:r>
    </w:p>
    <w:p w14:paraId="28A912FF" w14:textId="77777777" w:rsidR="002A7764" w:rsidRDefault="00000000">
      <w:pPr>
        <w:pStyle w:val="StyleCaptionCentered"/>
      </w:pPr>
      <w:bookmarkStart w:id="69" w:name="_Toc80173348"/>
      <w:r>
        <w:t xml:space="preserve">Table </w:t>
      </w:r>
      <w:r>
        <w:fldChar w:fldCharType="begin"/>
      </w:r>
      <w:r>
        <w:instrText xml:space="preserve"> SEQ Table \* ARABIC </w:instrText>
      </w:r>
      <w:r>
        <w:fldChar w:fldCharType="separate"/>
      </w:r>
      <w:r>
        <w:t>6</w:t>
      </w:r>
      <w:r>
        <w:fldChar w:fldCharType="end"/>
      </w:r>
      <w:r>
        <w:t>: Debt Position as at 31</w:t>
      </w:r>
      <w:r>
        <w:rPr>
          <w:vertAlign w:val="superscript"/>
        </w:rPr>
        <w:t>st</w:t>
      </w:r>
      <w:r>
        <w:t xml:space="preserve"> December 202</w:t>
      </w:r>
      <w:bookmarkEnd w:id="69"/>
      <w:r>
        <w:t>1</w:t>
      </w:r>
    </w:p>
    <w:p w14:paraId="794A9381" w14:textId="197586AE" w:rsidR="002A7764" w:rsidRDefault="00457F65">
      <w:pPr>
        <w:pStyle w:val="StyleCaptionCentered"/>
      </w:pPr>
      <w:r w:rsidRPr="00457F65">
        <w:rPr>
          <w:noProof/>
        </w:rPr>
        <w:drawing>
          <wp:inline distT="0" distB="0" distL="0" distR="0" wp14:anchorId="4502CB1A" wp14:editId="61D4631B">
            <wp:extent cx="5790565" cy="3500755"/>
            <wp:effectExtent l="0" t="0" r="635" b="4445"/>
            <wp:docPr id="14753139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0565" cy="3500755"/>
                    </a:xfrm>
                    <a:prstGeom prst="rect">
                      <a:avLst/>
                    </a:prstGeom>
                    <a:noFill/>
                    <a:ln>
                      <a:noFill/>
                    </a:ln>
                  </pic:spPr>
                </pic:pic>
              </a:graphicData>
            </a:graphic>
          </wp:inline>
        </w:drawing>
      </w:r>
    </w:p>
    <w:p w14:paraId="3D09B805" w14:textId="77777777" w:rsidR="002A7764" w:rsidRDefault="00000000">
      <w:pPr>
        <w:pStyle w:val="NumberedPara"/>
        <w:tabs>
          <w:tab w:val="clear" w:pos="1287"/>
          <w:tab w:val="left" w:pos="540"/>
        </w:tabs>
        <w:ind w:left="540"/>
        <w:rPr>
          <w:color w:val="000000"/>
        </w:rPr>
      </w:pPr>
      <w:r>
        <w:rPr>
          <w:color w:val="000000"/>
        </w:rPr>
        <w:t xml:space="preserve">Given the above table, the state performance is impressive in total external debt to total revenue and external debt service to total revenue while Total Domestic Debt/Total Recurrent Revenue; Total Domestic Debt/IGR; Total Public Debt/Total Revenue; Total Debt Service to total revenue and Domestic Debt Service/IGR are not impressive. </w:t>
      </w:r>
    </w:p>
    <w:p w14:paraId="38E570E8" w14:textId="77777777" w:rsidR="002A7764" w:rsidRDefault="00000000">
      <w:pPr>
        <w:pStyle w:val="NumberedPara"/>
        <w:tabs>
          <w:tab w:val="clear" w:pos="1287"/>
          <w:tab w:val="left" w:pos="540"/>
        </w:tabs>
        <w:ind w:left="540"/>
      </w:pPr>
      <w:r>
        <w:rPr>
          <w:color w:val="000000"/>
        </w:rPr>
        <w:t xml:space="preserve">In the interim, despite the risk pose by foreign exchange, foreign loans present brighter window </w:t>
      </w:r>
    </w:p>
    <w:p w14:paraId="55294CFF" w14:textId="77777777" w:rsidR="002A7764" w:rsidRDefault="00000000">
      <w:pPr>
        <w:pStyle w:val="Heading2"/>
      </w:pPr>
      <w:bookmarkStart w:id="70" w:name="_Toc79827016"/>
      <w:bookmarkStart w:id="71" w:name="_Toc454798309"/>
      <w:r>
        <w:t>Macroeconomic Framework</w:t>
      </w:r>
      <w:bookmarkEnd w:id="70"/>
      <w:bookmarkEnd w:id="71"/>
    </w:p>
    <w:p w14:paraId="2C7BAEE0" w14:textId="77777777" w:rsidR="002A7764" w:rsidRDefault="00000000">
      <w:pPr>
        <w:pStyle w:val="NumberedPara"/>
        <w:tabs>
          <w:tab w:val="clear" w:pos="1287"/>
          <w:tab w:val="left" w:pos="540"/>
        </w:tabs>
        <w:ind w:left="540" w:hanging="540"/>
      </w:pPr>
      <w:r>
        <w:t>The Macroeconomic framework is based on the latest Nigerian National real GDP growth and inflation represented by Consumer Price Index (CPI) as estimated in the 2023-2025 Federal MTEF document.  The Oil benchmarks and NGN: USD exchange rates are also based on the figures in the 2023-2025 Federal Fiscal Strategy Paper document.</w:t>
      </w:r>
    </w:p>
    <w:p w14:paraId="1FF091DB" w14:textId="77777777" w:rsidR="002A7764" w:rsidRDefault="00000000">
      <w:pPr>
        <w:pStyle w:val="StyleCaptionCentered"/>
        <w:rPr>
          <w:rFonts w:ascii="Arial Black" w:hAnsi="Arial Black"/>
        </w:rPr>
      </w:pPr>
      <w:bookmarkStart w:id="72" w:name="_Toc79828564"/>
      <w:r>
        <w:rPr>
          <w:rFonts w:ascii="Arial Black" w:hAnsi="Arial Black"/>
        </w:rPr>
        <w:lastRenderedPageBreak/>
        <w:t>Figure</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14</w:t>
      </w:r>
      <w:r>
        <w:rPr>
          <w:rFonts w:ascii="Arial Black" w:hAnsi="Arial Black"/>
        </w:rPr>
        <w:fldChar w:fldCharType="end"/>
      </w:r>
      <w:r>
        <w:rPr>
          <w:rFonts w:ascii="Arial Black" w:hAnsi="Arial Black"/>
        </w:rPr>
        <w:t>: Kogi State Macroeconomic Framework</w:t>
      </w:r>
      <w:bookmarkEnd w:id="72"/>
    </w:p>
    <w:p w14:paraId="6B184729" w14:textId="2D32839F" w:rsidR="002A7764" w:rsidRDefault="00457F65">
      <w:pPr>
        <w:pStyle w:val="StyleCaptionCentered"/>
        <w:rPr>
          <w:rFonts w:ascii="Arial Black" w:hAnsi="Arial Black"/>
        </w:rPr>
      </w:pPr>
      <w:r w:rsidRPr="00457F65">
        <w:rPr>
          <w:noProof/>
        </w:rPr>
        <w:drawing>
          <wp:inline distT="0" distB="0" distL="0" distR="0" wp14:anchorId="1D4EF42A" wp14:editId="79B0F56B">
            <wp:extent cx="5790565" cy="1624965"/>
            <wp:effectExtent l="0" t="0" r="635" b="0"/>
            <wp:docPr id="2440037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0565" cy="1624965"/>
                    </a:xfrm>
                    <a:prstGeom prst="rect">
                      <a:avLst/>
                    </a:prstGeom>
                    <a:noFill/>
                    <a:ln>
                      <a:noFill/>
                    </a:ln>
                  </pic:spPr>
                </pic:pic>
              </a:graphicData>
            </a:graphic>
          </wp:inline>
        </w:drawing>
      </w:r>
    </w:p>
    <w:p w14:paraId="1D6EF079" w14:textId="77777777" w:rsidR="002A7764" w:rsidRDefault="002A7764">
      <w:pPr>
        <w:pStyle w:val="StyleCaptionCentered"/>
      </w:pPr>
    </w:p>
    <w:p w14:paraId="440C201B" w14:textId="77777777" w:rsidR="002A7764" w:rsidRDefault="00000000">
      <w:pPr>
        <w:pStyle w:val="Heading2"/>
      </w:pPr>
      <w:bookmarkStart w:id="73" w:name="_Toc454798310"/>
      <w:bookmarkStart w:id="74" w:name="_Toc79827017"/>
      <w:r>
        <w:t>Fiscal Strategy and Assumptions</w:t>
      </w:r>
      <w:bookmarkEnd w:id="73"/>
      <w:bookmarkEnd w:id="74"/>
    </w:p>
    <w:p w14:paraId="203896F5" w14:textId="77777777" w:rsidR="002A7764" w:rsidRDefault="00000000">
      <w:pPr>
        <w:pStyle w:val="Heading4"/>
      </w:pPr>
      <w:r>
        <w:t>Policy Statement</w:t>
      </w:r>
    </w:p>
    <w:p w14:paraId="3604051A" w14:textId="77777777" w:rsidR="002A7764" w:rsidRDefault="00000000">
      <w:pPr>
        <w:pStyle w:val="NumberedPara"/>
        <w:tabs>
          <w:tab w:val="clear" w:pos="1287"/>
          <w:tab w:val="left" w:pos="540"/>
        </w:tabs>
        <w:ind w:left="540" w:hanging="540"/>
      </w:pPr>
      <w:r>
        <w:t>The fiscal strategy of Government is anchored on the on-going Public Financial Management Reform (PFM). Over the period 2023 -2025 the State Government fiscal policy is directed at:</w:t>
      </w:r>
    </w:p>
    <w:p w14:paraId="534496F4" w14:textId="77777777" w:rsidR="002A7764" w:rsidRDefault="00000000">
      <w:pPr>
        <w:pStyle w:val="NumberedPara"/>
        <w:numPr>
          <w:ilvl w:val="1"/>
          <w:numId w:val="2"/>
        </w:numPr>
        <w:tabs>
          <w:tab w:val="clear" w:pos="2160"/>
          <w:tab w:val="left" w:pos="1080"/>
        </w:tabs>
        <w:ind w:left="1080" w:hanging="540"/>
      </w:pPr>
      <w:r>
        <w:t>Improving the efficiency and effectiveness of spending;</w:t>
      </w:r>
    </w:p>
    <w:p w14:paraId="095FE6AF" w14:textId="77777777" w:rsidR="002A7764" w:rsidRDefault="00000000">
      <w:pPr>
        <w:pStyle w:val="NumberedPara"/>
        <w:numPr>
          <w:ilvl w:val="1"/>
          <w:numId w:val="2"/>
        </w:numPr>
        <w:tabs>
          <w:tab w:val="clear" w:pos="2160"/>
          <w:tab w:val="left" w:pos="1080"/>
        </w:tabs>
        <w:ind w:left="1080" w:hanging="540"/>
      </w:pPr>
      <w:r>
        <w:t>Achieving a better balance between capital and recurrent expenditure;</w:t>
      </w:r>
    </w:p>
    <w:p w14:paraId="3F218B76" w14:textId="77777777" w:rsidR="002A7764" w:rsidRDefault="00000000">
      <w:pPr>
        <w:pStyle w:val="NumberedPara"/>
        <w:numPr>
          <w:ilvl w:val="1"/>
          <w:numId w:val="2"/>
        </w:numPr>
        <w:tabs>
          <w:tab w:val="clear" w:pos="2160"/>
          <w:tab w:val="left" w:pos="1080"/>
        </w:tabs>
        <w:ind w:left="1080" w:hanging="540"/>
      </w:pPr>
      <w:r>
        <w:t>Including greater control of the wage bill;</w:t>
      </w:r>
    </w:p>
    <w:p w14:paraId="04EFF713" w14:textId="77777777" w:rsidR="002A7764" w:rsidRDefault="00000000">
      <w:pPr>
        <w:pStyle w:val="NumberedPara"/>
        <w:numPr>
          <w:ilvl w:val="1"/>
          <w:numId w:val="2"/>
        </w:numPr>
        <w:tabs>
          <w:tab w:val="clear" w:pos="2160"/>
          <w:tab w:val="left" w:pos="1080"/>
        </w:tabs>
        <w:ind w:left="1080" w:hanging="540"/>
      </w:pPr>
      <w:r>
        <w:t>Directing capital expenditure on critical infrastructure such as Agriculture, Health Road, Education, Security, Water, Youth engagement etc</w:t>
      </w:r>
    </w:p>
    <w:p w14:paraId="04E65924" w14:textId="77777777" w:rsidR="002A7764" w:rsidRDefault="00000000">
      <w:pPr>
        <w:pStyle w:val="NumberedPara"/>
        <w:numPr>
          <w:ilvl w:val="0"/>
          <w:numId w:val="10"/>
        </w:numPr>
        <w:tabs>
          <w:tab w:val="left" w:pos="1080"/>
        </w:tabs>
        <w:ind w:left="1080" w:hanging="540"/>
      </w:pPr>
      <w:r>
        <w:t>Boosting revenue receipts by identifying and blocking revenue leakages; and gradual fiscal consolidation in order to achieve a level of public spending consistent with macroeconomic stability and sustainable debt.</w:t>
      </w:r>
    </w:p>
    <w:p w14:paraId="13F66743" w14:textId="77777777" w:rsidR="002A7764" w:rsidRDefault="002A7764">
      <w:pPr>
        <w:pStyle w:val="Heading4"/>
      </w:pPr>
    </w:p>
    <w:p w14:paraId="6EE43D1E" w14:textId="77777777" w:rsidR="002A7764" w:rsidRDefault="00000000">
      <w:pPr>
        <w:pStyle w:val="Heading4"/>
      </w:pPr>
      <w:r>
        <w:t>Objectives and Targets</w:t>
      </w:r>
    </w:p>
    <w:p w14:paraId="4509A88D" w14:textId="77777777" w:rsidR="002A7764" w:rsidRDefault="00000000">
      <w:pPr>
        <w:pStyle w:val="NumberedPara"/>
        <w:tabs>
          <w:tab w:val="clear" w:pos="1287"/>
          <w:tab w:val="left" w:pos="540"/>
        </w:tabs>
        <w:ind w:left="540" w:hanging="540"/>
      </w:pPr>
      <w:r>
        <w:t>The specific fiscal objective of Kogi State is effective allocation of scarce resources to identified critical programmes and projects, with the following major targets (non-quantifiable and time bound targets):</w:t>
      </w:r>
    </w:p>
    <w:p w14:paraId="1E93FE6B" w14:textId="77777777" w:rsidR="002A7764" w:rsidRDefault="00000000">
      <w:pPr>
        <w:pStyle w:val="NumberedPara"/>
        <w:numPr>
          <w:ilvl w:val="0"/>
          <w:numId w:val="11"/>
        </w:numPr>
        <w:ind w:left="720"/>
        <w:rPr>
          <w:bCs/>
        </w:rPr>
      </w:pPr>
      <w:r>
        <w:t>To improve the quality of education to</w:t>
      </w:r>
      <w:r>
        <w:rPr>
          <w:color w:val="FF0000"/>
        </w:rPr>
        <w:t xml:space="preserve"> </w:t>
      </w:r>
      <w:r>
        <w:t>citizens</w:t>
      </w:r>
      <w:r>
        <w:rPr>
          <w:color w:val="FF0000"/>
        </w:rPr>
        <w:t xml:space="preserve"> </w:t>
      </w:r>
      <w:r>
        <w:t>at all levels in</w:t>
      </w:r>
      <w:r>
        <w:rPr>
          <w:color w:val="FF0000"/>
        </w:rPr>
        <w:t xml:space="preserve"> </w:t>
      </w:r>
      <w:r>
        <w:t>order</w:t>
      </w:r>
      <w:r>
        <w:rPr>
          <w:color w:val="FF0000"/>
        </w:rPr>
        <w:t xml:space="preserve"> </w:t>
      </w:r>
      <w:r>
        <w:t>to produce articulate and skilled manpower necessary for economic transformation of the State;</w:t>
      </w:r>
    </w:p>
    <w:p w14:paraId="2E941681" w14:textId="77777777" w:rsidR="002A7764" w:rsidRDefault="00000000">
      <w:pPr>
        <w:pStyle w:val="NumberedPara"/>
        <w:numPr>
          <w:ilvl w:val="0"/>
          <w:numId w:val="11"/>
        </w:numPr>
        <w:ind w:left="720"/>
        <w:rPr>
          <w:bCs/>
        </w:rPr>
      </w:pPr>
      <w:r>
        <w:rPr>
          <w:bCs/>
        </w:rPr>
        <w:t>T</w:t>
      </w:r>
      <w:r>
        <w:t>o improve access to healthcare leading to improvement in efficiency of the healthcare delivery system;</w:t>
      </w:r>
    </w:p>
    <w:p w14:paraId="02301F38" w14:textId="77777777" w:rsidR="002A7764" w:rsidRDefault="00000000">
      <w:pPr>
        <w:pStyle w:val="NumberedPara"/>
        <w:numPr>
          <w:ilvl w:val="0"/>
          <w:numId w:val="12"/>
        </w:numPr>
        <w:rPr>
          <w:bCs/>
        </w:rPr>
      </w:pPr>
      <w:r>
        <w:rPr>
          <w:bCs/>
        </w:rPr>
        <w:t>T</w:t>
      </w:r>
      <w:r>
        <w:t>o ensure food security and generate a high proportion of the GDP from agriculture;</w:t>
      </w:r>
    </w:p>
    <w:p w14:paraId="0B2A5E58" w14:textId="77777777" w:rsidR="002A7764" w:rsidRDefault="00000000">
      <w:pPr>
        <w:pStyle w:val="NumberedPara"/>
        <w:numPr>
          <w:ilvl w:val="0"/>
          <w:numId w:val="12"/>
        </w:numPr>
        <w:rPr>
          <w:bCs/>
        </w:rPr>
      </w:pPr>
      <w:r>
        <w:rPr>
          <w:bCs/>
        </w:rPr>
        <w:t>T</w:t>
      </w:r>
      <w:r>
        <w:t>o exploit the full potentials and expand trade and commerce in the State to ensure that products from agricultural and industrial activities have access to markets locally and internationally;</w:t>
      </w:r>
    </w:p>
    <w:p w14:paraId="737215E2" w14:textId="77777777" w:rsidR="002A7764" w:rsidRDefault="00000000">
      <w:pPr>
        <w:pStyle w:val="NumberedPara"/>
        <w:numPr>
          <w:ilvl w:val="0"/>
          <w:numId w:val="12"/>
        </w:numPr>
        <w:rPr>
          <w:bCs/>
        </w:rPr>
      </w:pPr>
      <w:r>
        <w:rPr>
          <w:bCs/>
        </w:rPr>
        <w:t>T</w:t>
      </w:r>
      <w:r>
        <w:t>o ensure gainful employment of youths and create opportunities for the development of their talents;</w:t>
      </w:r>
    </w:p>
    <w:p w14:paraId="7ABE6D9C" w14:textId="77777777" w:rsidR="002A7764" w:rsidRDefault="00000000">
      <w:pPr>
        <w:pStyle w:val="NumberedPara"/>
        <w:numPr>
          <w:ilvl w:val="0"/>
          <w:numId w:val="12"/>
        </w:numPr>
        <w:rPr>
          <w:bCs/>
        </w:rPr>
      </w:pPr>
      <w:r>
        <w:rPr>
          <w:bCs/>
        </w:rPr>
        <w:t xml:space="preserve">To </w:t>
      </w:r>
      <w:r>
        <w:t>achieve sustainable development and promoting social and economic development through culture and tourism;</w:t>
      </w:r>
    </w:p>
    <w:p w14:paraId="767FE797" w14:textId="77777777" w:rsidR="002A7764" w:rsidRDefault="00000000">
      <w:pPr>
        <w:pStyle w:val="NumberedPara"/>
        <w:numPr>
          <w:ilvl w:val="0"/>
          <w:numId w:val="12"/>
        </w:numPr>
      </w:pPr>
      <w:r>
        <w:rPr>
          <w:bCs/>
        </w:rPr>
        <w:lastRenderedPageBreak/>
        <w:t>T</w:t>
      </w:r>
      <w:r>
        <w:t>o establish the necessary framework for a robust mining and Solid minerals sector, branding Kogi State as the foremost mining and minerals exploitation destination;</w:t>
      </w:r>
    </w:p>
    <w:p w14:paraId="23E477AE" w14:textId="77777777" w:rsidR="002A7764" w:rsidRDefault="00000000">
      <w:pPr>
        <w:pStyle w:val="NumberedPara"/>
        <w:numPr>
          <w:ilvl w:val="0"/>
          <w:numId w:val="12"/>
        </w:numPr>
      </w:pPr>
      <w:r>
        <w:t>To improve the road network in the State through continued construction of new roads and bridges and rehabilitation of existing ones in urban and rural areas;</w:t>
      </w:r>
    </w:p>
    <w:p w14:paraId="0ED01060" w14:textId="77777777" w:rsidR="002A7764" w:rsidRDefault="00000000">
      <w:pPr>
        <w:pStyle w:val="NumberedPara"/>
        <w:numPr>
          <w:ilvl w:val="0"/>
          <w:numId w:val="12"/>
        </w:numPr>
      </w:pPr>
      <w:r>
        <w:t>To improve the quantity, quality and access to safe water for domestic, commercial and industrial uses as well as improve sanitation and hygiene practices among the citizens;</w:t>
      </w:r>
    </w:p>
    <w:p w14:paraId="5F10F543" w14:textId="77777777" w:rsidR="002A7764" w:rsidRDefault="00000000">
      <w:pPr>
        <w:pStyle w:val="NumberedPara"/>
        <w:numPr>
          <w:ilvl w:val="0"/>
          <w:numId w:val="12"/>
        </w:numPr>
      </w:pPr>
      <w:r>
        <w:t>To ensure sustainable use of the environment and continuous management of environmental challenges such as pollution, degradation and gully erosion;</w:t>
      </w:r>
    </w:p>
    <w:p w14:paraId="289DE2A2" w14:textId="77777777" w:rsidR="002A7764" w:rsidRDefault="00000000">
      <w:pPr>
        <w:pStyle w:val="NumberedPara"/>
        <w:numPr>
          <w:ilvl w:val="0"/>
          <w:numId w:val="12"/>
        </w:numPr>
      </w:pPr>
      <w:r>
        <w:t>To ensure easy access to lands for agricultural, residential, commercial and industrial uses to all citizens and investors to facilitate the social and economic development of the State;</w:t>
      </w:r>
    </w:p>
    <w:p w14:paraId="4C0C2BC8" w14:textId="77777777" w:rsidR="002A7764" w:rsidRDefault="00000000">
      <w:pPr>
        <w:pStyle w:val="NumberedPara"/>
        <w:numPr>
          <w:ilvl w:val="0"/>
          <w:numId w:val="12"/>
        </w:numPr>
      </w:pPr>
      <w:r>
        <w:t>To improve the quantity of decent housing and facilitate the creation of viable urban communities in the state;</w:t>
      </w:r>
    </w:p>
    <w:p w14:paraId="09F863B6" w14:textId="77777777" w:rsidR="002A7764" w:rsidRDefault="00000000">
      <w:pPr>
        <w:pStyle w:val="NumberedPara"/>
        <w:numPr>
          <w:ilvl w:val="0"/>
          <w:numId w:val="12"/>
        </w:numPr>
        <w:rPr>
          <w:bCs/>
        </w:rPr>
      </w:pPr>
      <w:r>
        <w:t>To improve and expand affordable housing options through the use of public private partnership arrangements;</w:t>
      </w:r>
    </w:p>
    <w:p w14:paraId="1915FE9B" w14:textId="77777777" w:rsidR="002A7764" w:rsidRDefault="00000000">
      <w:pPr>
        <w:pStyle w:val="NumberedPara"/>
        <w:numPr>
          <w:ilvl w:val="0"/>
          <w:numId w:val="12"/>
        </w:numPr>
      </w:pPr>
      <w:r>
        <w:t>To reduce average power outage through the generation and distribution of adequate electricity in the urban and rural areas in Kogi State;</w:t>
      </w:r>
    </w:p>
    <w:p w14:paraId="7BD550B4" w14:textId="77777777" w:rsidR="002A7764" w:rsidRDefault="00000000">
      <w:pPr>
        <w:pStyle w:val="NumberedPara"/>
        <w:numPr>
          <w:ilvl w:val="0"/>
          <w:numId w:val="12"/>
        </w:numPr>
      </w:pPr>
      <w:r>
        <w:t>To rejuvenating the transportation sector and all its players to facilitates Internally Generated Revenue;</w:t>
      </w:r>
    </w:p>
    <w:p w14:paraId="418605C6" w14:textId="77777777" w:rsidR="002A7764" w:rsidRDefault="00000000">
      <w:pPr>
        <w:pStyle w:val="NumberedPara"/>
        <w:numPr>
          <w:ilvl w:val="0"/>
          <w:numId w:val="12"/>
        </w:numPr>
      </w:pPr>
      <w:r>
        <w:t>To provide an enabling environment to facilitate economic and social development in the State as well as introduce and implement reform measures to strengthen governance institutions, i.e. the Civil Service, the pension etc.;</w:t>
      </w:r>
    </w:p>
    <w:p w14:paraId="4D98447C" w14:textId="77777777" w:rsidR="002A7764" w:rsidRDefault="00000000">
      <w:pPr>
        <w:pStyle w:val="NumberedPara"/>
        <w:numPr>
          <w:ilvl w:val="0"/>
          <w:numId w:val="12"/>
        </w:numPr>
      </w:pPr>
      <w:r>
        <w:t>To increased security of lives and property in the state;</w:t>
      </w:r>
    </w:p>
    <w:p w14:paraId="658834CB" w14:textId="77777777" w:rsidR="002A7764" w:rsidRDefault="00000000">
      <w:pPr>
        <w:pStyle w:val="NumberedPara"/>
        <w:numPr>
          <w:ilvl w:val="0"/>
          <w:numId w:val="12"/>
        </w:numPr>
      </w:pPr>
      <w:r>
        <w:t xml:space="preserve">To continue to expand the State’s revenue base in the area of Internally Generated Revenue (IGR) and </w:t>
      </w:r>
    </w:p>
    <w:p w14:paraId="355E313B" w14:textId="77777777" w:rsidR="002A7764" w:rsidRDefault="00000000">
      <w:pPr>
        <w:pStyle w:val="Bullet"/>
        <w:numPr>
          <w:ilvl w:val="0"/>
          <w:numId w:val="12"/>
        </w:numPr>
      </w:pPr>
      <w:r>
        <w:t>To reduce the level of Domestic Debt Profile of Kogi State.</w:t>
      </w:r>
    </w:p>
    <w:p w14:paraId="799363F8" w14:textId="77777777" w:rsidR="002A7764" w:rsidRDefault="00000000">
      <w:pPr>
        <w:pStyle w:val="Heading2"/>
      </w:pPr>
      <w:bookmarkStart w:id="75" w:name="_Toc454798311"/>
      <w:bookmarkStart w:id="76" w:name="_Toc79827018"/>
      <w:r>
        <w:t>Indicative Three Year Fiscal Framework</w:t>
      </w:r>
      <w:bookmarkEnd w:id="75"/>
      <w:bookmarkEnd w:id="76"/>
    </w:p>
    <w:p w14:paraId="266F227F" w14:textId="77777777" w:rsidR="002A7764" w:rsidRDefault="00000000">
      <w:pPr>
        <w:pStyle w:val="NumberedPara"/>
        <w:tabs>
          <w:tab w:val="clear" w:pos="1287"/>
          <w:tab w:val="left" w:pos="540"/>
        </w:tabs>
        <w:ind w:left="540" w:hanging="540"/>
      </w:pPr>
      <w:r>
        <w:t xml:space="preserve">The indicative three-year fiscal framework for the period 2023-2025 is presented in the table below. </w:t>
      </w:r>
    </w:p>
    <w:p w14:paraId="108B304A" w14:textId="77777777" w:rsidR="002A7764" w:rsidRDefault="00000000">
      <w:pPr>
        <w:pStyle w:val="StyleCaptionCentered"/>
      </w:pPr>
      <w:bookmarkStart w:id="77" w:name="_Toc80173349"/>
      <w:r>
        <w:lastRenderedPageBreak/>
        <w:t xml:space="preserve">Table </w:t>
      </w:r>
      <w:r>
        <w:fldChar w:fldCharType="begin"/>
      </w:r>
      <w:r>
        <w:instrText xml:space="preserve"> SEQ Table \* ARABIC </w:instrText>
      </w:r>
      <w:r>
        <w:fldChar w:fldCharType="separate"/>
      </w:r>
      <w:r>
        <w:t>7</w:t>
      </w:r>
      <w:r>
        <w:fldChar w:fldCharType="end"/>
      </w:r>
      <w:r>
        <w:t>: Kogi State Medium Term Fiscal Framework</w:t>
      </w:r>
      <w:bookmarkEnd w:id="77"/>
    </w:p>
    <w:p w14:paraId="46C84BAB" w14:textId="272721B6" w:rsidR="002A7764" w:rsidRDefault="00457F65">
      <w:pPr>
        <w:pStyle w:val="StyleCaptionCentered"/>
      </w:pPr>
      <w:r w:rsidRPr="00457F65">
        <w:rPr>
          <w:noProof/>
        </w:rPr>
        <w:drawing>
          <wp:inline distT="0" distB="0" distL="0" distR="0" wp14:anchorId="2A974AD3" wp14:editId="5A333F41">
            <wp:extent cx="5790565" cy="4728845"/>
            <wp:effectExtent l="0" t="0" r="635" b="0"/>
            <wp:docPr id="4608502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0565" cy="4728845"/>
                    </a:xfrm>
                    <a:prstGeom prst="rect">
                      <a:avLst/>
                    </a:prstGeom>
                    <a:noFill/>
                    <a:ln>
                      <a:noFill/>
                    </a:ln>
                  </pic:spPr>
                </pic:pic>
              </a:graphicData>
            </a:graphic>
          </wp:inline>
        </w:drawing>
      </w:r>
    </w:p>
    <w:p w14:paraId="0D0BAF39" w14:textId="77777777" w:rsidR="002A7764" w:rsidRDefault="00000000">
      <w:pPr>
        <w:pStyle w:val="Heading3"/>
      </w:pPr>
      <w:bookmarkStart w:id="78" w:name="_Toc79827019"/>
      <w:r>
        <w:t>Assumptions</w:t>
      </w:r>
      <w:bookmarkEnd w:id="78"/>
    </w:p>
    <w:p w14:paraId="144DD7DB" w14:textId="77777777" w:rsidR="002A7764" w:rsidRDefault="00000000">
      <w:pPr>
        <w:pStyle w:val="NumberedPara"/>
        <w:tabs>
          <w:tab w:val="clear" w:pos="1287"/>
          <w:tab w:val="left" w:pos="540"/>
        </w:tabs>
        <w:ind w:left="540" w:hanging="540"/>
      </w:pPr>
      <w:r>
        <w:rPr>
          <w:b/>
        </w:rPr>
        <w:t>Statutory Allocation</w:t>
      </w:r>
      <w:r>
        <w:t xml:space="preserve"> - is premised on elasticity based forecast consistent with the macroeconomic framework and the numerous assumptions in the 2023-2025 Fiscal Strategy Paper displayed above.</w:t>
      </w:r>
    </w:p>
    <w:p w14:paraId="095E9E3D" w14:textId="77777777" w:rsidR="002A7764" w:rsidRDefault="00000000">
      <w:pPr>
        <w:pStyle w:val="NumberedPara"/>
        <w:tabs>
          <w:tab w:val="clear" w:pos="1287"/>
          <w:tab w:val="left" w:pos="540"/>
        </w:tabs>
        <w:ind w:left="540" w:hanging="540"/>
      </w:pPr>
      <w:r>
        <w:rPr>
          <w:b/>
        </w:rPr>
        <w:t>VAT</w:t>
      </w:r>
      <w:r>
        <w:t xml:space="preserve"> - is also based on elasticity forecasting using National Real GDP Growth and Inflation data as the explanatory variables for VAT growth.</w:t>
      </w:r>
    </w:p>
    <w:p w14:paraId="0DE94E0C" w14:textId="77777777" w:rsidR="002A7764" w:rsidRDefault="00000000">
      <w:pPr>
        <w:pStyle w:val="NumberedPara"/>
        <w:tabs>
          <w:tab w:val="clear" w:pos="1287"/>
          <w:tab w:val="left" w:pos="540"/>
        </w:tabs>
        <w:ind w:left="540" w:hanging="540"/>
      </w:pPr>
      <w:r>
        <w:rPr>
          <w:b/>
        </w:rPr>
        <w:t>Excess Crude/Other Revenue</w:t>
      </w:r>
      <w:r>
        <w:t xml:space="preserve"> - the previous year excess crude/other revenue (2022), which includes Nigerian National Petroleum Corporation (NNPC) refunds, exchange gains, budget support facilities and all other excess distributions, were used in the forecast using own percentage.</w:t>
      </w:r>
    </w:p>
    <w:p w14:paraId="4A63EB90" w14:textId="77777777" w:rsidR="002A7764" w:rsidRDefault="00000000">
      <w:pPr>
        <w:pStyle w:val="NumberedPara"/>
        <w:tabs>
          <w:tab w:val="clear" w:pos="1287"/>
          <w:tab w:val="left" w:pos="540"/>
        </w:tabs>
        <w:ind w:left="540" w:hanging="540"/>
      </w:pPr>
      <w:r>
        <w:rPr>
          <w:b/>
        </w:rPr>
        <w:t>Internally Generated Revenue (IGR)</w:t>
      </w:r>
      <w:r>
        <w:t>–IGR forecast was based on own percentage of the actual collections.</w:t>
      </w:r>
    </w:p>
    <w:p w14:paraId="7650DEE8" w14:textId="77777777" w:rsidR="002A7764" w:rsidRDefault="00000000">
      <w:pPr>
        <w:pStyle w:val="NumberedPara"/>
        <w:tabs>
          <w:tab w:val="clear" w:pos="1287"/>
          <w:tab w:val="left" w:pos="540"/>
        </w:tabs>
        <w:ind w:left="540" w:hanging="540"/>
      </w:pPr>
      <w:r>
        <w:rPr>
          <w:b/>
        </w:rPr>
        <w:t>Grants</w:t>
      </w:r>
      <w:r>
        <w:t xml:space="preserve"> - grants are very hard to predict and the recording of actual grant receipts is not accurate as a lot of expenditure is off budget.  The forecasts are based on current commitments from Federal Government/and the development partners (including UNICEF, NEPAD and the World Bank group). These funds are non-discretionary and are therefore tied to the implementation of specific programmes/projects. If the funds are not forthcoming, the programmes/projects will not be implemented. The estimates for 2023-2025 are thus conservatively based on the current 2022 budget.</w:t>
      </w:r>
    </w:p>
    <w:p w14:paraId="17846431" w14:textId="77777777" w:rsidR="002A7764" w:rsidRDefault="00000000">
      <w:pPr>
        <w:pStyle w:val="NumberedPara"/>
        <w:tabs>
          <w:tab w:val="clear" w:pos="1287"/>
          <w:tab w:val="left" w:pos="540"/>
        </w:tabs>
        <w:ind w:left="540" w:hanging="540"/>
      </w:pPr>
      <w:r>
        <w:rPr>
          <w:b/>
        </w:rPr>
        <w:lastRenderedPageBreak/>
        <w:t xml:space="preserve">Financing (Net Loans) </w:t>
      </w:r>
      <w:r>
        <w:t>–It is difficult to use forecasting method to predict net loans due to irregular loans expectation.</w:t>
      </w:r>
    </w:p>
    <w:p w14:paraId="4D0473A8" w14:textId="77777777" w:rsidR="002A7764" w:rsidRDefault="00000000">
      <w:pPr>
        <w:pStyle w:val="NumberedPara"/>
        <w:tabs>
          <w:tab w:val="clear" w:pos="1287"/>
          <w:tab w:val="left" w:pos="540"/>
        </w:tabs>
        <w:ind w:left="540" w:hanging="540"/>
      </w:pPr>
      <w:r>
        <w:rPr>
          <w:b/>
        </w:rPr>
        <w:t xml:space="preserve">Personnel </w:t>
      </w:r>
      <w:r>
        <w:t>–forecast is based on own percentage using actual historical personnel figures. This assumes gradual growth rate of employment.</w:t>
      </w:r>
    </w:p>
    <w:p w14:paraId="3ED5D54A" w14:textId="77777777" w:rsidR="002A7764" w:rsidRDefault="00000000">
      <w:pPr>
        <w:pStyle w:val="NumberedPara"/>
        <w:tabs>
          <w:tab w:val="clear" w:pos="1287"/>
          <w:tab w:val="left" w:pos="540"/>
        </w:tabs>
        <w:ind w:left="540" w:hanging="540"/>
      </w:pPr>
      <w:r>
        <w:rPr>
          <w:b/>
        </w:rPr>
        <w:t>Overheads</w:t>
      </w:r>
      <w:r>
        <w:t>–the forecasting method used to estimate overhead figures for the period 2022 is own percentage with the hope that cost of running government will maintain the trend.</w:t>
      </w:r>
    </w:p>
    <w:p w14:paraId="2C6448E2" w14:textId="77777777" w:rsidR="002A7764" w:rsidRDefault="00000000">
      <w:pPr>
        <w:pStyle w:val="NumberedPara"/>
        <w:tabs>
          <w:tab w:val="clear" w:pos="1287"/>
          <w:tab w:val="left" w:pos="540"/>
        </w:tabs>
        <w:ind w:left="540" w:hanging="540"/>
      </w:pPr>
      <w:r>
        <w:rPr>
          <w:b/>
        </w:rPr>
        <w:t>Contingency and Planning Reserves</w:t>
      </w:r>
      <w:r>
        <w:t xml:space="preserve"> -2% of total revenue has been allocated to the Contingency Reserve which will be used in accordance with Finance Act, during budget implementation. Also 2% deduction of the same total revenue is for Planning Reserve which will be allocated during MDA budget defence to MDAs that are able to justify the need for more resources over and above the given ceiling.</w:t>
      </w:r>
    </w:p>
    <w:p w14:paraId="1E4CC724" w14:textId="77777777" w:rsidR="002A7764" w:rsidRDefault="00000000">
      <w:pPr>
        <w:pStyle w:val="NumberedPara"/>
        <w:tabs>
          <w:tab w:val="clear" w:pos="1287"/>
          <w:tab w:val="left" w:pos="540"/>
        </w:tabs>
        <w:ind w:left="540" w:hanging="540"/>
      </w:pPr>
      <w:r>
        <w:rPr>
          <w:b/>
        </w:rPr>
        <w:t>Capital Expenditure</w:t>
      </w:r>
      <w:r>
        <w:t xml:space="preserve"> - is based on the recurrent account surplus plus capital receipts.</w:t>
      </w:r>
    </w:p>
    <w:p w14:paraId="02807D09" w14:textId="77777777" w:rsidR="002A7764" w:rsidRDefault="00000000">
      <w:pPr>
        <w:pStyle w:val="Heading3"/>
      </w:pPr>
      <w:bookmarkStart w:id="79" w:name="_Toc79827020"/>
      <w:r>
        <w:t>Fiscal Trends</w:t>
      </w:r>
      <w:bookmarkEnd w:id="79"/>
    </w:p>
    <w:p w14:paraId="1649644A" w14:textId="77777777" w:rsidR="002A7764" w:rsidRDefault="00000000">
      <w:pPr>
        <w:pStyle w:val="NumberedPara"/>
        <w:tabs>
          <w:tab w:val="clear" w:pos="1287"/>
          <w:tab w:val="left" w:pos="540"/>
        </w:tabs>
        <w:ind w:left="540" w:hanging="540"/>
      </w:pPr>
      <w:r>
        <w:t>The fiscal trend is depicted in the Figures 15 and 16 below with actual historical revenue and expenditure figures for the period 2016-2021 and 2022-2025 projected figures using the forecasting methods as noted in 3.C.</w:t>
      </w:r>
    </w:p>
    <w:p w14:paraId="18993032" w14:textId="77777777" w:rsidR="002A7764" w:rsidRDefault="002A7764"/>
    <w:p w14:paraId="47DAB951" w14:textId="77777777" w:rsidR="002A7764" w:rsidRDefault="002A7764">
      <w:pPr>
        <w:sectPr w:rsidR="002A7764">
          <w:pgSz w:w="11906" w:h="16838"/>
          <w:pgMar w:top="1440" w:right="1797" w:bottom="1258" w:left="990" w:header="709" w:footer="709" w:gutter="0"/>
          <w:cols w:space="708"/>
          <w:docGrid w:linePitch="360"/>
        </w:sectPr>
      </w:pPr>
    </w:p>
    <w:p w14:paraId="2D043962" w14:textId="77777777" w:rsidR="002A7764" w:rsidRDefault="00000000">
      <w:pPr>
        <w:pStyle w:val="StyleCaptionCentered"/>
        <w:rPr>
          <w:rFonts w:ascii="Arial Black" w:hAnsi="Arial Black"/>
        </w:rPr>
      </w:pPr>
      <w:bookmarkStart w:id="80" w:name="_Toc79828565"/>
      <w:r>
        <w:rPr>
          <w:rFonts w:ascii="Arial Black" w:hAnsi="Arial Black"/>
        </w:rPr>
        <w:lastRenderedPageBreak/>
        <w:t>Figure</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15</w:t>
      </w:r>
      <w:r>
        <w:rPr>
          <w:rFonts w:ascii="Arial Black" w:hAnsi="Arial Black"/>
        </w:rPr>
        <w:fldChar w:fldCharType="end"/>
      </w:r>
      <w:r>
        <w:rPr>
          <w:rFonts w:ascii="Arial Black" w:hAnsi="Arial Black"/>
        </w:rPr>
        <w:t>: Kogi State Revenue Trend</w:t>
      </w:r>
      <w:bookmarkEnd w:id="80"/>
    </w:p>
    <w:p w14:paraId="161A4018" w14:textId="2AF4488C" w:rsidR="002A7764" w:rsidRDefault="00457F65">
      <w:pPr>
        <w:pStyle w:val="StyleCaptionCentered"/>
        <w:rPr>
          <w:rFonts w:ascii="Arial Black" w:hAnsi="Arial Black"/>
        </w:rPr>
      </w:pPr>
      <w:r w:rsidRPr="00457F65">
        <w:rPr>
          <w:noProof/>
        </w:rPr>
        <w:drawing>
          <wp:inline distT="0" distB="0" distL="0" distR="0" wp14:anchorId="36DC567A" wp14:editId="3D90DA31">
            <wp:extent cx="8863330" cy="4439920"/>
            <wp:effectExtent l="0" t="0" r="0" b="0"/>
            <wp:docPr id="17073682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63330" cy="4439920"/>
                    </a:xfrm>
                    <a:prstGeom prst="rect">
                      <a:avLst/>
                    </a:prstGeom>
                    <a:noFill/>
                    <a:ln>
                      <a:noFill/>
                    </a:ln>
                  </pic:spPr>
                </pic:pic>
              </a:graphicData>
            </a:graphic>
          </wp:inline>
        </w:drawing>
      </w:r>
    </w:p>
    <w:p w14:paraId="081983E2" w14:textId="77777777" w:rsidR="002A7764" w:rsidRDefault="002A7764">
      <w:pPr>
        <w:pStyle w:val="StyleCaptionCentered"/>
        <w:rPr>
          <w:b w:val="0"/>
          <w:bCs w:val="0"/>
        </w:rPr>
      </w:pPr>
    </w:p>
    <w:p w14:paraId="55E51A31" w14:textId="77777777" w:rsidR="002A7764" w:rsidRDefault="00000000">
      <w:pPr>
        <w:pStyle w:val="StyleCaptionCentered"/>
        <w:rPr>
          <w:rFonts w:ascii="Arial Black" w:hAnsi="Arial Black"/>
        </w:rPr>
      </w:pPr>
      <w:r>
        <w:br w:type="page"/>
      </w:r>
      <w:bookmarkStart w:id="81" w:name="_Toc79828566"/>
      <w:r>
        <w:rPr>
          <w:rFonts w:ascii="Arial Black" w:hAnsi="Arial Black"/>
        </w:rPr>
        <w:lastRenderedPageBreak/>
        <w:t>Figure</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16</w:t>
      </w:r>
      <w:r>
        <w:rPr>
          <w:rFonts w:ascii="Arial Black" w:hAnsi="Arial Black"/>
        </w:rPr>
        <w:fldChar w:fldCharType="end"/>
      </w:r>
      <w:r>
        <w:rPr>
          <w:rFonts w:ascii="Arial Black" w:hAnsi="Arial Black"/>
        </w:rPr>
        <w:t>: Kogi State Expenditure Trend</w:t>
      </w:r>
      <w:bookmarkEnd w:id="81"/>
    </w:p>
    <w:p w14:paraId="512AA044" w14:textId="68E9AB13" w:rsidR="002A7764" w:rsidRDefault="00457F65">
      <w:pPr>
        <w:pStyle w:val="StyleCaptionCentered"/>
        <w:sectPr w:rsidR="002A7764">
          <w:pgSz w:w="16838" w:h="11906" w:orient="landscape"/>
          <w:pgMar w:top="1440" w:right="1440" w:bottom="1797" w:left="1440" w:header="709" w:footer="709" w:gutter="0"/>
          <w:cols w:space="708"/>
          <w:docGrid w:linePitch="360"/>
        </w:sectPr>
      </w:pPr>
      <w:r w:rsidRPr="00457F65">
        <w:rPr>
          <w:noProof/>
        </w:rPr>
        <w:drawing>
          <wp:inline distT="0" distB="0" distL="0" distR="0" wp14:anchorId="5E8CFBA2" wp14:editId="07989A99">
            <wp:extent cx="8863330" cy="4378960"/>
            <wp:effectExtent l="0" t="0" r="0" b="2540"/>
            <wp:docPr id="848302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63330" cy="4378960"/>
                    </a:xfrm>
                    <a:prstGeom prst="rect">
                      <a:avLst/>
                    </a:prstGeom>
                    <a:noFill/>
                    <a:ln>
                      <a:noFill/>
                    </a:ln>
                  </pic:spPr>
                </pic:pic>
              </a:graphicData>
            </a:graphic>
          </wp:inline>
        </w:drawing>
      </w:r>
    </w:p>
    <w:p w14:paraId="6B534211" w14:textId="77777777" w:rsidR="002A7764" w:rsidRDefault="00000000">
      <w:pPr>
        <w:pStyle w:val="Heading2"/>
      </w:pPr>
      <w:bookmarkStart w:id="82" w:name="_Toc454798312"/>
      <w:bookmarkStart w:id="83" w:name="_Toc79827021"/>
      <w:bookmarkStart w:id="84" w:name="_Toc380047449"/>
      <w:bookmarkStart w:id="85" w:name="_Toc340045254"/>
      <w:bookmarkStart w:id="86" w:name="_Toc340053646"/>
      <w:r>
        <w:lastRenderedPageBreak/>
        <w:t>Fiscal Risks</w:t>
      </w:r>
      <w:bookmarkEnd w:id="82"/>
      <w:bookmarkEnd w:id="83"/>
      <w:bookmarkEnd w:id="84"/>
    </w:p>
    <w:p w14:paraId="741A7F8F" w14:textId="77777777" w:rsidR="002A7764" w:rsidRDefault="00000000">
      <w:pPr>
        <w:pStyle w:val="NumberedPara"/>
        <w:tabs>
          <w:tab w:val="clear" w:pos="1287"/>
          <w:tab w:val="left" w:pos="540"/>
        </w:tabs>
        <w:ind w:left="540" w:hanging="540"/>
      </w:pPr>
      <w:r>
        <w:t>It is pertinent to note that the ability of the State to achieve the estimated fiscal figures for the 2023-2025 medium term horizon is subject to some fiscal risks.  Table 8 below shows, as much as possible, our understanding of inherent fiscal risks, the likelihood of occurrence of such risks and the expected reaction to mitigate the effect of the risks.</w:t>
      </w:r>
    </w:p>
    <w:p w14:paraId="379C74AE" w14:textId="77777777" w:rsidR="002A7764" w:rsidRDefault="00000000">
      <w:pPr>
        <w:pStyle w:val="Caption"/>
      </w:pPr>
      <w:bookmarkStart w:id="87" w:name="_Toc80173350"/>
      <w:r>
        <w:t xml:space="preserve">Table </w:t>
      </w:r>
      <w:r>
        <w:fldChar w:fldCharType="begin"/>
      </w:r>
      <w:r>
        <w:instrText xml:space="preserve"> SEQ Table \* ARABIC </w:instrText>
      </w:r>
      <w:r>
        <w:fldChar w:fldCharType="separate"/>
      </w:r>
      <w:r>
        <w:t>8</w:t>
      </w:r>
      <w:r>
        <w:fldChar w:fldCharType="end"/>
      </w:r>
      <w:r>
        <w:t>: Fiscal Risks</w:t>
      </w:r>
      <w:bookmarkEnd w:id="87"/>
    </w:p>
    <w:tbl>
      <w:tblPr>
        <w:tblW w:w="838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1356"/>
        <w:gridCol w:w="3733"/>
      </w:tblGrid>
      <w:tr w:rsidR="002A7764" w14:paraId="127A209A" w14:textId="77777777">
        <w:trPr>
          <w:tblHeader/>
        </w:trPr>
        <w:tc>
          <w:tcPr>
            <w:tcW w:w="3299" w:type="dxa"/>
            <w:shd w:val="clear" w:color="auto" w:fill="758453"/>
          </w:tcPr>
          <w:p w14:paraId="08350810" w14:textId="77777777" w:rsidR="002A7764" w:rsidRDefault="00000000">
            <w:pPr>
              <w:rPr>
                <w:b/>
                <w:color w:val="FFFFFF"/>
              </w:rPr>
            </w:pPr>
            <w:r>
              <w:rPr>
                <w:b/>
                <w:color w:val="FFFFFF"/>
              </w:rPr>
              <w:t>Risk</w:t>
            </w:r>
          </w:p>
        </w:tc>
        <w:tc>
          <w:tcPr>
            <w:tcW w:w="1356" w:type="dxa"/>
            <w:shd w:val="clear" w:color="auto" w:fill="758453"/>
          </w:tcPr>
          <w:p w14:paraId="758300E9" w14:textId="77777777" w:rsidR="002A7764" w:rsidRDefault="00000000">
            <w:pPr>
              <w:rPr>
                <w:b/>
                <w:color w:val="FFFFFF"/>
              </w:rPr>
            </w:pPr>
            <w:r>
              <w:rPr>
                <w:b/>
                <w:color w:val="FFFFFF"/>
              </w:rPr>
              <w:t>Likelihood</w:t>
            </w:r>
          </w:p>
        </w:tc>
        <w:tc>
          <w:tcPr>
            <w:tcW w:w="3733" w:type="dxa"/>
            <w:shd w:val="clear" w:color="auto" w:fill="758453"/>
          </w:tcPr>
          <w:p w14:paraId="3DC6E634" w14:textId="77777777" w:rsidR="002A7764" w:rsidRDefault="00000000">
            <w:pPr>
              <w:rPr>
                <w:b/>
                <w:color w:val="FFFFFF"/>
              </w:rPr>
            </w:pPr>
            <w:r>
              <w:rPr>
                <w:b/>
                <w:color w:val="FFFFFF"/>
              </w:rPr>
              <w:t>Reaction</w:t>
            </w:r>
          </w:p>
        </w:tc>
      </w:tr>
      <w:tr w:rsidR="002A7764" w14:paraId="59583EF0" w14:textId="77777777">
        <w:tc>
          <w:tcPr>
            <w:tcW w:w="3299" w:type="dxa"/>
            <w:shd w:val="clear" w:color="auto" w:fill="auto"/>
          </w:tcPr>
          <w:p w14:paraId="724160E6" w14:textId="77777777" w:rsidR="002A7764" w:rsidRDefault="00000000">
            <w:r>
              <w:t>Security challenges nationwide such as Movement for the Actualisation of Sovereign State of Biafra (MASSOB), Indigenous People of Biafra (IPOB), Boko Haram, Kidnapping, Herdsmen Attack, Gunmen, ramped inter-tribal crises etc causing reductions in VAT, other federal transfers and some State IGR.</w:t>
            </w:r>
          </w:p>
        </w:tc>
        <w:tc>
          <w:tcPr>
            <w:tcW w:w="1356" w:type="dxa"/>
            <w:shd w:val="clear" w:color="auto" w:fill="auto"/>
          </w:tcPr>
          <w:p w14:paraId="512F5728" w14:textId="77777777" w:rsidR="002A7764" w:rsidRDefault="00000000">
            <w:r>
              <w:t>High</w:t>
            </w:r>
          </w:p>
        </w:tc>
        <w:tc>
          <w:tcPr>
            <w:tcW w:w="3733" w:type="dxa"/>
            <w:shd w:val="clear" w:color="auto" w:fill="auto"/>
          </w:tcPr>
          <w:p w14:paraId="202F8043" w14:textId="77777777" w:rsidR="002A7764" w:rsidRDefault="00000000">
            <w:r>
              <w:t>In longer term, Kogi State must become less dependent on Statutory Allocation, VAT and Excess Crude to funds its expenditure – this would be achieved through higher IGR collection. In the short term, capital projects must be prioritised and Overhead expenditure must be flexible to reduction if short-falls are experienced.</w:t>
            </w:r>
          </w:p>
        </w:tc>
      </w:tr>
      <w:tr w:rsidR="002A7764" w14:paraId="304A7BDD" w14:textId="77777777">
        <w:tc>
          <w:tcPr>
            <w:tcW w:w="3299" w:type="dxa"/>
            <w:shd w:val="clear" w:color="auto" w:fill="auto"/>
          </w:tcPr>
          <w:p w14:paraId="29736AA9" w14:textId="77777777" w:rsidR="002A7764" w:rsidRDefault="00000000">
            <w:r>
              <w:t xml:space="preserve">Risks to Statutory Allocation and Excess Crude based on Oil Price or Production shock </w:t>
            </w:r>
          </w:p>
        </w:tc>
        <w:tc>
          <w:tcPr>
            <w:tcW w:w="1356" w:type="dxa"/>
            <w:shd w:val="clear" w:color="auto" w:fill="auto"/>
          </w:tcPr>
          <w:p w14:paraId="4BCF9755" w14:textId="77777777" w:rsidR="002A7764" w:rsidRDefault="00000000">
            <w:r>
              <w:t>High</w:t>
            </w:r>
          </w:p>
        </w:tc>
        <w:tc>
          <w:tcPr>
            <w:tcW w:w="3733" w:type="dxa"/>
            <w:shd w:val="clear" w:color="auto" w:fill="auto"/>
          </w:tcPr>
          <w:p w14:paraId="75ED6BB8" w14:textId="77777777" w:rsidR="002A7764" w:rsidRDefault="00000000">
            <w:r>
              <w:rPr>
                <w:rFonts w:cs="Tahoma"/>
              </w:rPr>
              <w:t>The budget for excess crude should be prudent. However, clear prioritisation of projects in the capital budget is required. Increased IGR effort to decrease reliance on federal transfers and seeking alternative means of funding such as grants, PPP etc.</w:t>
            </w:r>
          </w:p>
        </w:tc>
      </w:tr>
      <w:tr w:rsidR="002A7764" w14:paraId="53651450" w14:textId="77777777">
        <w:tc>
          <w:tcPr>
            <w:tcW w:w="3299" w:type="dxa"/>
            <w:shd w:val="clear" w:color="auto" w:fill="auto"/>
          </w:tcPr>
          <w:p w14:paraId="347E973E" w14:textId="77777777" w:rsidR="002A7764" w:rsidRDefault="00000000">
            <w:pPr>
              <w:rPr>
                <w:rFonts w:cs="Tahoma"/>
              </w:rPr>
            </w:pPr>
            <w:r>
              <w:rPr>
                <w:rFonts w:cs="Tahoma"/>
              </w:rPr>
              <w:t xml:space="preserve">Floods and other natural disasters e.g. 2012, 2015, 2018 and 2019 flooding, impact on economic activity and hence IGR tax base, and causing increased overhead expenditure  </w:t>
            </w:r>
          </w:p>
        </w:tc>
        <w:tc>
          <w:tcPr>
            <w:tcW w:w="1356" w:type="dxa"/>
            <w:shd w:val="clear" w:color="auto" w:fill="auto"/>
          </w:tcPr>
          <w:p w14:paraId="777CE3B6" w14:textId="77777777" w:rsidR="002A7764" w:rsidRDefault="00000000">
            <w:r>
              <w:t>Medium</w:t>
            </w:r>
          </w:p>
        </w:tc>
        <w:tc>
          <w:tcPr>
            <w:tcW w:w="3733" w:type="dxa"/>
            <w:shd w:val="clear" w:color="auto" w:fill="auto"/>
          </w:tcPr>
          <w:p w14:paraId="0D38B42F" w14:textId="77777777" w:rsidR="002A7764" w:rsidRDefault="00000000">
            <w:pPr>
              <w:rPr>
                <w:rFonts w:cs="Tahoma"/>
              </w:rPr>
            </w:pPr>
            <w:r>
              <w:rPr>
                <w:rFonts w:cs="Tahoma"/>
              </w:rPr>
              <w:t>Increased investment to increase climate resilience (flood control and irrigation) adaptation, and awareness</w:t>
            </w:r>
          </w:p>
        </w:tc>
      </w:tr>
      <w:tr w:rsidR="002A7764" w14:paraId="4B8C66B4" w14:textId="77777777">
        <w:tc>
          <w:tcPr>
            <w:tcW w:w="3299" w:type="dxa"/>
            <w:shd w:val="clear" w:color="auto" w:fill="auto"/>
          </w:tcPr>
          <w:p w14:paraId="67C92577" w14:textId="77777777" w:rsidR="002A7764" w:rsidRDefault="00000000">
            <w:r>
              <w:t>Security situations has impact on social welfare, employment and policies thus impacting expenditure in related sectors</w:t>
            </w:r>
          </w:p>
        </w:tc>
        <w:tc>
          <w:tcPr>
            <w:tcW w:w="1356" w:type="dxa"/>
            <w:shd w:val="clear" w:color="auto" w:fill="auto"/>
          </w:tcPr>
          <w:p w14:paraId="2AAF2F5B" w14:textId="77777777" w:rsidR="002A7764" w:rsidRDefault="00000000">
            <w:r>
              <w:t>Medium</w:t>
            </w:r>
          </w:p>
        </w:tc>
        <w:tc>
          <w:tcPr>
            <w:tcW w:w="3733" w:type="dxa"/>
            <w:shd w:val="clear" w:color="auto" w:fill="auto"/>
          </w:tcPr>
          <w:p w14:paraId="1DB889D5" w14:textId="77777777" w:rsidR="002A7764" w:rsidRDefault="00000000">
            <w:r>
              <w:t>Expenditure is prioritised in appropriate sectors, and focus on employment creation in partnership with private sector. Greater emphasis on community mobilisation.</w:t>
            </w:r>
          </w:p>
        </w:tc>
      </w:tr>
      <w:tr w:rsidR="002A7764" w14:paraId="36DEE9AA" w14:textId="77777777">
        <w:tc>
          <w:tcPr>
            <w:tcW w:w="3299" w:type="dxa"/>
            <w:shd w:val="clear" w:color="auto" w:fill="auto"/>
          </w:tcPr>
          <w:p w14:paraId="644CD550" w14:textId="77777777" w:rsidR="002A7764" w:rsidRDefault="00000000">
            <w:r>
              <w:rPr>
                <w:rFonts w:cs="Tahoma"/>
              </w:rPr>
              <w:t>Mismanagement and inefficient use of financial resources</w:t>
            </w:r>
          </w:p>
        </w:tc>
        <w:tc>
          <w:tcPr>
            <w:tcW w:w="1356" w:type="dxa"/>
            <w:shd w:val="clear" w:color="auto" w:fill="auto"/>
          </w:tcPr>
          <w:p w14:paraId="72A05AAA" w14:textId="77777777" w:rsidR="002A7764" w:rsidRDefault="00000000">
            <w:r>
              <w:t>High</w:t>
            </w:r>
          </w:p>
        </w:tc>
        <w:tc>
          <w:tcPr>
            <w:tcW w:w="3733" w:type="dxa"/>
            <w:shd w:val="clear" w:color="auto" w:fill="auto"/>
          </w:tcPr>
          <w:p w14:paraId="0CC32E96" w14:textId="77777777" w:rsidR="002A7764" w:rsidRDefault="00000000">
            <w:pPr>
              <w:rPr>
                <w:rFonts w:cs="Tahoma"/>
              </w:rPr>
            </w:pPr>
            <w:r>
              <w:rPr>
                <w:rFonts w:cs="Tahoma"/>
              </w:rPr>
              <w:t>Adherence to existing and new institutional and legal/regulatory framework that will require more transparent and efficient use of financial resources.</w:t>
            </w:r>
          </w:p>
        </w:tc>
      </w:tr>
      <w:tr w:rsidR="002A7764" w14:paraId="4CC52436" w14:textId="77777777">
        <w:trPr>
          <w:trHeight w:val="1598"/>
        </w:trPr>
        <w:tc>
          <w:tcPr>
            <w:tcW w:w="3299" w:type="dxa"/>
            <w:shd w:val="clear" w:color="auto" w:fill="auto"/>
          </w:tcPr>
          <w:p w14:paraId="20B6E8F0" w14:textId="77777777" w:rsidR="002A7764" w:rsidRDefault="00000000">
            <w:r>
              <w:lastRenderedPageBreak/>
              <w:t>Risks based on high inflation due to increased taxes which could result to high prices leading to unconducive people welfare.</w:t>
            </w:r>
          </w:p>
        </w:tc>
        <w:tc>
          <w:tcPr>
            <w:tcW w:w="1356" w:type="dxa"/>
            <w:shd w:val="clear" w:color="auto" w:fill="auto"/>
          </w:tcPr>
          <w:p w14:paraId="24131249" w14:textId="77777777" w:rsidR="002A7764" w:rsidRDefault="00000000">
            <w:r>
              <w:t>High</w:t>
            </w:r>
          </w:p>
        </w:tc>
        <w:tc>
          <w:tcPr>
            <w:tcW w:w="3733" w:type="dxa"/>
            <w:shd w:val="clear" w:color="auto" w:fill="auto"/>
          </w:tcPr>
          <w:p w14:paraId="0AB13EDC" w14:textId="77777777" w:rsidR="002A7764" w:rsidRDefault="00000000">
            <w:r>
              <w:t>Increase domestic investments to reduce high level of dependence on imported goods.</w:t>
            </w:r>
          </w:p>
        </w:tc>
      </w:tr>
      <w:tr w:rsidR="002A7764" w14:paraId="6E94D261" w14:textId="77777777">
        <w:tc>
          <w:tcPr>
            <w:tcW w:w="3299" w:type="dxa"/>
            <w:shd w:val="clear" w:color="auto" w:fill="auto"/>
          </w:tcPr>
          <w:p w14:paraId="420AFE7D" w14:textId="77777777" w:rsidR="002A7764" w:rsidRDefault="00000000">
            <w:r>
              <w:t xml:space="preserve">Challenges to strengthening the fiscal framework will continue to put pressure on spending, thus, potentially crowding out progressive growth expenditure. </w:t>
            </w:r>
          </w:p>
        </w:tc>
        <w:tc>
          <w:tcPr>
            <w:tcW w:w="1356" w:type="dxa"/>
            <w:shd w:val="clear" w:color="auto" w:fill="auto"/>
          </w:tcPr>
          <w:p w14:paraId="3AD1D734" w14:textId="77777777" w:rsidR="002A7764" w:rsidRDefault="00000000">
            <w:r>
              <w:t>Medium</w:t>
            </w:r>
          </w:p>
          <w:p w14:paraId="1F39BEE8" w14:textId="77777777" w:rsidR="002A7764" w:rsidRDefault="002A7764"/>
          <w:p w14:paraId="055D9C08" w14:textId="77777777" w:rsidR="002A7764" w:rsidRDefault="002A7764"/>
          <w:p w14:paraId="733798E6" w14:textId="77777777" w:rsidR="002A7764" w:rsidRDefault="002A7764">
            <w:pPr>
              <w:jc w:val="center"/>
            </w:pPr>
          </w:p>
        </w:tc>
        <w:tc>
          <w:tcPr>
            <w:tcW w:w="3733" w:type="dxa"/>
            <w:shd w:val="clear" w:color="auto" w:fill="auto"/>
          </w:tcPr>
          <w:p w14:paraId="36F1A006" w14:textId="77777777" w:rsidR="002A7764" w:rsidRDefault="00000000">
            <w:r>
              <w:t>This will jeopardize macroeconomic stability as inflation increases and fiscal buffers decline, thereby, undermining Government’s fiscal consolidation plans, thus government is expected to intensify effort in IGR drive and reduce expenditures that are not prioritised to overall objectives of the State.</w:t>
            </w:r>
          </w:p>
        </w:tc>
      </w:tr>
      <w:tr w:rsidR="002A7764" w14:paraId="12C818A0" w14:textId="77777777">
        <w:tc>
          <w:tcPr>
            <w:tcW w:w="3299" w:type="dxa"/>
            <w:shd w:val="clear" w:color="auto" w:fill="auto"/>
          </w:tcPr>
          <w:p w14:paraId="5E57C906" w14:textId="77777777" w:rsidR="002A7764" w:rsidRDefault="00000000">
            <w:r>
              <w:t>Challenge of COVID-19 and other related issues</w:t>
            </w:r>
          </w:p>
        </w:tc>
        <w:tc>
          <w:tcPr>
            <w:tcW w:w="1356" w:type="dxa"/>
            <w:shd w:val="clear" w:color="auto" w:fill="auto"/>
          </w:tcPr>
          <w:p w14:paraId="68C7D9B2" w14:textId="77777777" w:rsidR="002A7764" w:rsidRDefault="00000000">
            <w:r>
              <w:t>High</w:t>
            </w:r>
          </w:p>
        </w:tc>
        <w:tc>
          <w:tcPr>
            <w:tcW w:w="3733" w:type="dxa"/>
            <w:shd w:val="clear" w:color="auto" w:fill="auto"/>
          </w:tcPr>
          <w:p w14:paraId="55F77ECB" w14:textId="77777777" w:rsidR="002A7764" w:rsidRDefault="00000000">
            <w:r>
              <w:t>This seriously contracted the expected revenues for the approved 2021 Budget.</w:t>
            </w:r>
          </w:p>
        </w:tc>
      </w:tr>
    </w:tbl>
    <w:p w14:paraId="216574AA" w14:textId="77777777" w:rsidR="002A7764" w:rsidRDefault="00000000">
      <w:pPr>
        <w:pStyle w:val="NumberedPara"/>
        <w:tabs>
          <w:tab w:val="clear" w:pos="1287"/>
          <w:tab w:val="left" w:pos="540"/>
        </w:tabs>
        <w:ind w:left="540" w:hanging="540"/>
      </w:pPr>
      <w:r>
        <w:t>It should be noted, however, that no budget is without risk.  The ongoing implementation of the 2022 budget should be closely monitored.</w:t>
      </w:r>
    </w:p>
    <w:p w14:paraId="4C395C9F" w14:textId="77777777" w:rsidR="002A7764" w:rsidRDefault="00000000">
      <w:pPr>
        <w:pStyle w:val="Heading1"/>
      </w:pPr>
      <w:bookmarkStart w:id="88" w:name="_Toc79827022"/>
      <w:bookmarkStart w:id="89" w:name="_Toc454798313"/>
      <w:r>
        <w:lastRenderedPageBreak/>
        <w:t>Budget Policy Statement</w:t>
      </w:r>
      <w:bookmarkEnd w:id="88"/>
      <w:bookmarkEnd w:id="89"/>
    </w:p>
    <w:p w14:paraId="4FA328D0" w14:textId="77777777" w:rsidR="002A7764" w:rsidRDefault="00000000">
      <w:pPr>
        <w:pStyle w:val="Heading2"/>
      </w:pPr>
      <w:bookmarkStart w:id="90" w:name="_Toc454798314"/>
      <w:bookmarkStart w:id="91" w:name="_Toc79827023"/>
      <w:r>
        <w:t>Budget Policy Thrust</w:t>
      </w:r>
      <w:bookmarkEnd w:id="90"/>
      <w:bookmarkEnd w:id="91"/>
    </w:p>
    <w:p w14:paraId="4161805D" w14:textId="77777777" w:rsidR="002A7764" w:rsidRDefault="00000000">
      <w:pPr>
        <w:pStyle w:val="NumberedPara"/>
        <w:tabs>
          <w:tab w:val="clear" w:pos="1287"/>
          <w:tab w:val="left" w:pos="720"/>
        </w:tabs>
        <w:ind w:left="720" w:hanging="720"/>
      </w:pPr>
      <w:r>
        <w:t>The Medium Term Expenditure Framework (2023 – 2025) which was delivered under these assumptions</w:t>
      </w:r>
    </w:p>
    <w:p w14:paraId="54865097" w14:textId="77777777" w:rsidR="002A7764" w:rsidRDefault="00000000">
      <w:pPr>
        <w:pStyle w:val="NumberedPara"/>
        <w:numPr>
          <w:ilvl w:val="0"/>
          <w:numId w:val="13"/>
        </w:numPr>
        <w:ind w:left="1100"/>
      </w:pPr>
      <w:r>
        <w:t>Guarantee the well-being and productivity of the people;</w:t>
      </w:r>
    </w:p>
    <w:p w14:paraId="3FCEA4C5" w14:textId="77777777" w:rsidR="002A7764" w:rsidRDefault="00000000">
      <w:pPr>
        <w:pStyle w:val="NumberedPara"/>
        <w:numPr>
          <w:ilvl w:val="0"/>
          <w:numId w:val="13"/>
        </w:numPr>
        <w:ind w:left="1100"/>
      </w:pPr>
      <w:r>
        <w:t>Optimise the key sources of economic growth;</w:t>
      </w:r>
    </w:p>
    <w:p w14:paraId="7593F354" w14:textId="77777777" w:rsidR="002A7764" w:rsidRDefault="00000000">
      <w:pPr>
        <w:pStyle w:val="NumberedPara"/>
        <w:numPr>
          <w:ilvl w:val="0"/>
          <w:numId w:val="13"/>
        </w:numPr>
        <w:ind w:left="1100"/>
      </w:pPr>
      <w:r>
        <w:t>Foster social and economic development;</w:t>
      </w:r>
    </w:p>
    <w:p w14:paraId="47EACE95" w14:textId="77777777" w:rsidR="002A7764" w:rsidRDefault="00000000">
      <w:pPr>
        <w:pStyle w:val="NumberedPara"/>
        <w:numPr>
          <w:ilvl w:val="0"/>
          <w:numId w:val="13"/>
        </w:numPr>
        <w:ind w:left="1100"/>
      </w:pPr>
      <w:r>
        <w:t>Build a productive, competitive and functional human resource;</w:t>
      </w:r>
    </w:p>
    <w:p w14:paraId="160407B8" w14:textId="77777777" w:rsidR="002A7764" w:rsidRDefault="00000000">
      <w:pPr>
        <w:pStyle w:val="NumberedPara"/>
        <w:numPr>
          <w:ilvl w:val="0"/>
          <w:numId w:val="13"/>
        </w:numPr>
        <w:ind w:left="1100"/>
      </w:pPr>
      <w:r>
        <w:t>Broaden the infrastructural gap for economic growth and wealth creation;</w:t>
      </w:r>
    </w:p>
    <w:p w14:paraId="33A8CC4D" w14:textId="77777777" w:rsidR="002A7764" w:rsidRDefault="00000000">
      <w:pPr>
        <w:pStyle w:val="NumberedPara"/>
        <w:numPr>
          <w:ilvl w:val="0"/>
          <w:numId w:val="13"/>
        </w:numPr>
        <w:ind w:left="1100"/>
      </w:pPr>
      <w:r>
        <w:t>Delivering better public services within tight financial constraints;</w:t>
      </w:r>
    </w:p>
    <w:p w14:paraId="6DB27120" w14:textId="77777777" w:rsidR="002A7764" w:rsidRDefault="00000000">
      <w:pPr>
        <w:pStyle w:val="NumberedPara"/>
        <w:numPr>
          <w:ilvl w:val="0"/>
          <w:numId w:val="13"/>
        </w:numPr>
        <w:ind w:left="1100"/>
      </w:pPr>
      <w:r>
        <w:t>Improve governance, security, law and order, engaging in more efficient and effective use of resources, and providing social harmony.</w:t>
      </w:r>
    </w:p>
    <w:p w14:paraId="71AAB994" w14:textId="77777777" w:rsidR="002A7764" w:rsidRDefault="00000000">
      <w:pPr>
        <w:pStyle w:val="Heading2"/>
      </w:pPr>
      <w:bookmarkStart w:id="92" w:name="_Toc79827024"/>
      <w:bookmarkStart w:id="93" w:name="_Toc454798315"/>
      <w:r>
        <w:t>Sector Allocations (3 Year)</w:t>
      </w:r>
      <w:bookmarkEnd w:id="92"/>
      <w:bookmarkEnd w:id="93"/>
    </w:p>
    <w:p w14:paraId="3D9E64C4" w14:textId="77777777" w:rsidR="002A7764" w:rsidRDefault="00000000">
      <w:pPr>
        <w:pStyle w:val="StyleCaptionCentered"/>
        <w:rPr>
          <w:rFonts w:ascii="Arial Black" w:hAnsi="Arial Black"/>
        </w:rPr>
      </w:pPr>
      <w:bookmarkStart w:id="94" w:name="_Toc79828567"/>
      <w:r>
        <w:rPr>
          <w:rFonts w:ascii="Arial Black" w:hAnsi="Arial Black"/>
        </w:rPr>
        <w:t>Figure</w:t>
      </w:r>
      <w:r>
        <w:rPr>
          <w:rFonts w:ascii="Arial Black" w:hAnsi="Arial Black"/>
        </w:rPr>
        <w:fldChar w:fldCharType="begin"/>
      </w:r>
      <w:r>
        <w:rPr>
          <w:rFonts w:ascii="Arial Black" w:hAnsi="Arial Black"/>
        </w:rPr>
        <w:instrText xml:space="preserve"> SEQ Figure \* ARABIC </w:instrText>
      </w:r>
      <w:r>
        <w:rPr>
          <w:rFonts w:ascii="Arial Black" w:hAnsi="Arial Black"/>
        </w:rPr>
        <w:fldChar w:fldCharType="separate"/>
      </w:r>
      <w:r>
        <w:rPr>
          <w:rFonts w:ascii="Arial Black" w:hAnsi="Arial Black"/>
        </w:rPr>
        <w:t>17</w:t>
      </w:r>
      <w:r>
        <w:rPr>
          <w:rFonts w:ascii="Arial Black" w:hAnsi="Arial Black"/>
        </w:rPr>
        <w:fldChar w:fldCharType="end"/>
      </w:r>
      <w:r>
        <w:rPr>
          <w:rFonts w:ascii="Arial Black" w:hAnsi="Arial Black"/>
        </w:rPr>
        <w:t>: Capital Expenditure by Sector (proposed 2023-2025)</w:t>
      </w:r>
      <w:bookmarkEnd w:id="94"/>
    </w:p>
    <w:p w14:paraId="008C92BE" w14:textId="77777777" w:rsidR="002A7764" w:rsidRDefault="00000000">
      <w:pPr>
        <w:pStyle w:val="NumberedPara"/>
        <w:tabs>
          <w:tab w:val="clear" w:pos="1287"/>
          <w:tab w:val="left" w:pos="540"/>
        </w:tabs>
        <w:ind w:left="540" w:hanging="540"/>
      </w:pPr>
      <w:r>
        <w:t xml:space="preserve">Presented in the charts and tables below are the indicative three envelopes for sectors and sub-sectors.  </w:t>
      </w:r>
    </w:p>
    <w:p w14:paraId="2BE626D7" w14:textId="77777777" w:rsidR="002A7764" w:rsidRDefault="002A7764">
      <w:pPr>
        <w:pStyle w:val="StyleCaptionCentered"/>
      </w:pPr>
    </w:p>
    <w:p w14:paraId="376CD934" w14:textId="77777777" w:rsidR="002A7764" w:rsidRDefault="002A7764">
      <w:pPr>
        <w:pStyle w:val="StyleCaptionCentered"/>
      </w:pPr>
    </w:p>
    <w:p w14:paraId="65D56FBA" w14:textId="77777777" w:rsidR="002A7764" w:rsidRDefault="002A7764">
      <w:pPr>
        <w:pStyle w:val="StyleCaptionCentered"/>
        <w:sectPr w:rsidR="002A7764">
          <w:pgSz w:w="11906" w:h="16838"/>
          <w:pgMar w:top="1440" w:right="1797" w:bottom="1440" w:left="900" w:header="709" w:footer="709" w:gutter="0"/>
          <w:cols w:space="708"/>
          <w:docGrid w:linePitch="360"/>
        </w:sectPr>
      </w:pPr>
    </w:p>
    <w:p w14:paraId="482C0DD5" w14:textId="77777777" w:rsidR="002A7764" w:rsidRDefault="00000000">
      <w:pPr>
        <w:pStyle w:val="StyleCaptionCentered"/>
      </w:pPr>
      <w:r>
        <w:lastRenderedPageBreak/>
        <w:t>Indicative Sector Expenditure Ceilings 2023 -2025</w:t>
      </w:r>
    </w:p>
    <w:p w14:paraId="5D1B875C" w14:textId="26744FAD" w:rsidR="002A7764" w:rsidRDefault="00457F65">
      <w:pPr>
        <w:pStyle w:val="StyleCaptionCentered"/>
        <w:rPr>
          <w:lang w:val="en-US" w:eastAsia="en-US"/>
        </w:rPr>
      </w:pPr>
      <w:r w:rsidRPr="00457F65">
        <w:rPr>
          <w:noProof/>
        </w:rPr>
        <w:drawing>
          <wp:inline distT="0" distB="0" distL="0" distR="0" wp14:anchorId="55AA31CE" wp14:editId="77E50F23">
            <wp:extent cx="8863330" cy="1134745"/>
            <wp:effectExtent l="0" t="0" r="0" b="8255"/>
            <wp:docPr id="7428524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3330" cy="1134745"/>
                    </a:xfrm>
                    <a:prstGeom prst="rect">
                      <a:avLst/>
                    </a:prstGeom>
                    <a:noFill/>
                    <a:ln>
                      <a:noFill/>
                    </a:ln>
                  </pic:spPr>
                </pic:pic>
              </a:graphicData>
            </a:graphic>
          </wp:inline>
        </w:drawing>
      </w:r>
    </w:p>
    <w:p w14:paraId="0424AC3E" w14:textId="77777777" w:rsidR="002A7764" w:rsidRDefault="00000000">
      <w:pPr>
        <w:pStyle w:val="StyleCaptionCentered"/>
      </w:pPr>
      <w:r>
        <w:t>Indicative Sector Expenditure Ceilings 2023 -2025</w:t>
      </w:r>
    </w:p>
    <w:p w14:paraId="0DF07582" w14:textId="057679AC" w:rsidR="002A7764" w:rsidRDefault="00457F65">
      <w:pPr>
        <w:pStyle w:val="StyleCaptionCentered"/>
      </w:pPr>
      <w:r w:rsidRPr="00457F65">
        <w:rPr>
          <w:noProof/>
        </w:rPr>
        <w:drawing>
          <wp:inline distT="0" distB="0" distL="0" distR="0" wp14:anchorId="5C890769" wp14:editId="660F9484">
            <wp:extent cx="8863330" cy="1134745"/>
            <wp:effectExtent l="0" t="0" r="0" b="8255"/>
            <wp:docPr id="19589677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3330" cy="1134745"/>
                    </a:xfrm>
                    <a:prstGeom prst="rect">
                      <a:avLst/>
                    </a:prstGeom>
                    <a:noFill/>
                    <a:ln>
                      <a:noFill/>
                    </a:ln>
                  </pic:spPr>
                </pic:pic>
              </a:graphicData>
            </a:graphic>
          </wp:inline>
        </w:drawing>
      </w:r>
    </w:p>
    <w:p w14:paraId="5CD8AB6E" w14:textId="77777777" w:rsidR="002A7764" w:rsidRDefault="00000000">
      <w:pPr>
        <w:pStyle w:val="StyleCaptionCentered"/>
      </w:pPr>
      <w:r>
        <w:t>Indicative Sector Expenditure Ceilings 2023 -2025</w:t>
      </w:r>
    </w:p>
    <w:p w14:paraId="7F35856E" w14:textId="00E8630B" w:rsidR="002A7764" w:rsidRDefault="00D16309">
      <w:pPr>
        <w:pStyle w:val="StyleCaptionCentered"/>
      </w:pPr>
      <w:r w:rsidRPr="00D16309">
        <w:rPr>
          <w:noProof/>
        </w:rPr>
        <w:drawing>
          <wp:inline distT="0" distB="0" distL="0" distR="0" wp14:anchorId="757A2094" wp14:editId="7D35C64C">
            <wp:extent cx="8753582" cy="1315085"/>
            <wp:effectExtent l="0" t="0" r="9525" b="0"/>
            <wp:docPr id="6433818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67399" cy="1317161"/>
                    </a:xfrm>
                    <a:prstGeom prst="rect">
                      <a:avLst/>
                    </a:prstGeom>
                    <a:noFill/>
                    <a:ln>
                      <a:noFill/>
                    </a:ln>
                  </pic:spPr>
                </pic:pic>
              </a:graphicData>
            </a:graphic>
          </wp:inline>
        </w:drawing>
      </w:r>
    </w:p>
    <w:p w14:paraId="434CD16F" w14:textId="77777777" w:rsidR="002A7764" w:rsidRDefault="002A7764">
      <w:pPr>
        <w:pStyle w:val="StyleCaptionCentered"/>
      </w:pPr>
    </w:p>
    <w:p w14:paraId="750B6E8E" w14:textId="77777777" w:rsidR="002A7764" w:rsidRDefault="002A7764">
      <w:pPr>
        <w:pStyle w:val="StyleCaptionCentered"/>
      </w:pPr>
    </w:p>
    <w:p w14:paraId="529D389E" w14:textId="77777777" w:rsidR="002A7764" w:rsidRDefault="002A7764">
      <w:pPr>
        <w:pStyle w:val="StyleCaptionCentered"/>
        <w:sectPr w:rsidR="002A7764">
          <w:pgSz w:w="16838" w:h="11906" w:orient="landscape"/>
          <w:pgMar w:top="1258" w:right="1440" w:bottom="1438" w:left="1440" w:header="709" w:footer="709" w:gutter="0"/>
          <w:cols w:space="708"/>
          <w:docGrid w:linePitch="360"/>
        </w:sectPr>
      </w:pPr>
    </w:p>
    <w:p w14:paraId="7491E920" w14:textId="615603D8" w:rsidR="002A7764" w:rsidRDefault="00A106E4">
      <w:pPr>
        <w:spacing w:before="0" w:after="0"/>
        <w:rPr>
          <w:rFonts w:cs="Arial"/>
          <w:b/>
          <w:bCs/>
          <w:iCs/>
          <w:color w:val="9CC2E5"/>
          <w:sz w:val="32"/>
          <w:szCs w:val="28"/>
        </w:rPr>
      </w:pPr>
      <w:bookmarkStart w:id="95" w:name="_Toc79827025"/>
      <w:bookmarkStart w:id="96" w:name="_Toc518042164"/>
      <w:bookmarkStart w:id="97" w:name="_Toc454798316"/>
      <w:r w:rsidRPr="00A106E4">
        <w:rPr>
          <w:noProof/>
        </w:rPr>
        <w:lastRenderedPageBreak/>
        <w:drawing>
          <wp:inline distT="0" distB="0" distL="0" distR="0" wp14:anchorId="1E04D505" wp14:editId="35C75301">
            <wp:extent cx="6638925" cy="6143625"/>
            <wp:effectExtent l="0" t="0" r="9525" b="9525"/>
            <wp:docPr id="120308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38925" cy="6143625"/>
                    </a:xfrm>
                    <a:prstGeom prst="rect">
                      <a:avLst/>
                    </a:prstGeom>
                    <a:noFill/>
                    <a:ln>
                      <a:noFill/>
                    </a:ln>
                  </pic:spPr>
                </pic:pic>
              </a:graphicData>
            </a:graphic>
          </wp:inline>
        </w:drawing>
      </w:r>
      <w:r>
        <w:t xml:space="preserve"> </w:t>
      </w:r>
      <w:r>
        <w:br w:type="page"/>
      </w:r>
      <w:bookmarkEnd w:id="95"/>
    </w:p>
    <w:tbl>
      <w:tblPr>
        <w:tblW w:w="11058" w:type="dxa"/>
        <w:jc w:val="center"/>
        <w:tblLayout w:type="fixed"/>
        <w:tblLook w:val="04A0" w:firstRow="1" w:lastRow="0" w:firstColumn="1" w:lastColumn="0" w:noHBand="0" w:noVBand="1"/>
      </w:tblPr>
      <w:tblGrid>
        <w:gridCol w:w="3261"/>
        <w:gridCol w:w="1070"/>
        <w:gridCol w:w="1624"/>
        <w:gridCol w:w="992"/>
        <w:gridCol w:w="1559"/>
        <w:gridCol w:w="992"/>
        <w:gridCol w:w="1560"/>
      </w:tblGrid>
      <w:tr w:rsidR="00A106E4" w:rsidRPr="0053364D" w14:paraId="713F451A" w14:textId="77777777" w:rsidTr="00F41343">
        <w:trPr>
          <w:trHeight w:val="283"/>
          <w:jc w:val="center"/>
        </w:trPr>
        <w:tc>
          <w:tcPr>
            <w:tcW w:w="11058" w:type="dxa"/>
            <w:gridSpan w:val="7"/>
            <w:tcBorders>
              <w:top w:val="single" w:sz="4" w:space="0" w:color="auto"/>
              <w:left w:val="single" w:sz="4" w:space="0" w:color="auto"/>
              <w:bottom w:val="single" w:sz="4" w:space="0" w:color="auto"/>
              <w:right w:val="single" w:sz="4" w:space="0" w:color="auto"/>
            </w:tcBorders>
            <w:shd w:val="clear" w:color="000000" w:fill="C4BD97"/>
            <w:noWrap/>
            <w:hideMark/>
          </w:tcPr>
          <w:p w14:paraId="4F364D46" w14:textId="77777777" w:rsidR="00A106E4" w:rsidRPr="0053364D" w:rsidRDefault="00A106E4"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lastRenderedPageBreak/>
              <w:t>PROJECTIONS FOR THE PROPOSED YEARS</w:t>
            </w:r>
          </w:p>
        </w:tc>
      </w:tr>
      <w:tr w:rsidR="00A106E4" w:rsidRPr="0053364D" w14:paraId="0C4CE26B" w14:textId="77777777" w:rsidTr="00F41343">
        <w:trPr>
          <w:trHeight w:val="283"/>
          <w:jc w:val="center"/>
        </w:trPr>
        <w:tc>
          <w:tcPr>
            <w:tcW w:w="11058"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34AEC03" w14:textId="77777777" w:rsidR="00A106E4" w:rsidRPr="0053364D" w:rsidRDefault="00A106E4"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PERSONNEL COST</w:t>
            </w:r>
          </w:p>
        </w:tc>
      </w:tr>
      <w:tr w:rsidR="00A106E4" w:rsidRPr="0053364D" w14:paraId="4419A9F1" w14:textId="77777777" w:rsidTr="00F41343">
        <w:trPr>
          <w:trHeight w:val="283"/>
          <w:jc w:val="center"/>
        </w:trPr>
        <w:tc>
          <w:tcPr>
            <w:tcW w:w="11058"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7C96E69A" w14:textId="77777777" w:rsidR="00A106E4" w:rsidRPr="0053364D" w:rsidRDefault="00A106E4"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ADMINISTRATIVE SECTOR</w:t>
            </w:r>
          </w:p>
        </w:tc>
      </w:tr>
      <w:tr w:rsidR="00A106E4" w:rsidRPr="0053364D" w14:paraId="0CFCD64C"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799501A" w14:textId="77777777" w:rsidR="00A106E4" w:rsidRPr="0053364D" w:rsidRDefault="00A106E4" w:rsidP="00F727C1">
            <w:pPr>
              <w:spacing w:after="0"/>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Description</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14:paraId="3FA2CF36" w14:textId="77777777" w:rsidR="00A106E4" w:rsidRPr="0053364D" w:rsidRDefault="00A106E4"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Percentage %</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14:paraId="63F41552" w14:textId="77777777" w:rsidR="00A106E4" w:rsidRPr="0053364D" w:rsidRDefault="00A106E4"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Estimates 2023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5E2C84D" w14:textId="77777777" w:rsidR="00A106E4" w:rsidRPr="0053364D" w:rsidRDefault="00A106E4"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 xml:space="preserve">Percentage %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82AFFD4" w14:textId="77777777" w:rsidR="00A106E4" w:rsidRPr="0053364D" w:rsidRDefault="00A106E4"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Estimates 2024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4A510EC" w14:textId="77777777" w:rsidR="00A106E4" w:rsidRPr="0053364D" w:rsidRDefault="00A106E4"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 xml:space="preserve">Percentage %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B8734AD" w14:textId="77777777" w:rsidR="00A106E4" w:rsidRPr="0053364D" w:rsidRDefault="00A106E4"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Estimates 2025</w:t>
            </w:r>
          </w:p>
        </w:tc>
      </w:tr>
      <w:tr w:rsidR="00A106E4" w:rsidRPr="0053364D" w14:paraId="1E68B860"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AB5E86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GOVERNMENT HOUSE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FA21D4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94AD0F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1,211,022,815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63E695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35C2CD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1,211,022,815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231D03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C0E5F3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1,211,022,815</w:t>
            </w:r>
          </w:p>
        </w:tc>
      </w:tr>
      <w:tr w:rsidR="00A106E4" w:rsidRPr="0053364D" w14:paraId="71BA2955"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275EF1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DEPUTY GOVERNORS OFFICE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162831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B4B467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52,194,917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1DA557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00D65C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52,194,917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D079D2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824AAD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52,194,917</w:t>
            </w:r>
          </w:p>
        </w:tc>
      </w:tr>
      <w:tr w:rsidR="00A106E4" w:rsidRPr="0053364D" w14:paraId="5D4D0E1E"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DD0831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EMERGENCY MANAGEMENT AGENCY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340C6E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371BF18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27,873,729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0C83F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92F1A4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27,873,729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F10128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6A46F4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27,873,729</w:t>
            </w:r>
          </w:p>
        </w:tc>
      </w:tr>
      <w:tr w:rsidR="00A106E4" w:rsidRPr="0053364D" w14:paraId="12F80BF2"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023784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BUREAU OF PUBLIC PROCUREMENT (BPP)</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BC929E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F59907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73,468,532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A07B6E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50103C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73,468,532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2F9C75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362738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73,468,532</w:t>
            </w:r>
          </w:p>
        </w:tc>
      </w:tr>
      <w:tr w:rsidR="00A106E4" w:rsidRPr="0053364D" w14:paraId="323813E3"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0EEF1F8"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PENSION COMMISSION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9C593A1"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2BBD6DD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53,004,068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D2BAFB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001CF4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53,004,068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07AE7E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161EAF4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53,004,068</w:t>
            </w:r>
          </w:p>
        </w:tc>
      </w:tr>
      <w:tr w:rsidR="00A106E4" w:rsidRPr="0053364D" w14:paraId="03259A9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C5FA90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SECRETARY TO THE STATE GOVERNMENT</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CE563C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8.75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37311C5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3,326,196,808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218E9A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8.75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0C99B4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3,326,196,808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1565EA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8.75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979726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3,326,196,808</w:t>
            </w:r>
          </w:p>
        </w:tc>
      </w:tr>
      <w:tr w:rsidR="00A106E4" w:rsidRPr="0053364D" w14:paraId="33DAD68B" w14:textId="77777777" w:rsidTr="00F41343">
        <w:trPr>
          <w:trHeight w:val="60"/>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4A7E11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CHRISTIAN PILGRIMS COMMISSION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7738B4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36B2CB5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14,970,885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42F39A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2C2560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14,970,885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46A955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7F02C2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14,970,885</w:t>
            </w:r>
          </w:p>
        </w:tc>
      </w:tr>
      <w:tr w:rsidR="00A106E4" w:rsidRPr="0053364D" w14:paraId="57340A1F"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D656E6E"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HAJJ COMMISSION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74A6D4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2D4FAF7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39,594,799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50C0EB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A9CBD0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39,594,799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A0C5A6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16F52FB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39,594,799</w:t>
            </w:r>
          </w:p>
        </w:tc>
      </w:tr>
      <w:tr w:rsidR="00A106E4" w:rsidRPr="0053364D" w14:paraId="482796F9"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275192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SECURITY TRUST FUND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15301D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879E3E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3,439,780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728129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75F161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3,439,780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5DFFA6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C9701A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3,439,780</w:t>
            </w:r>
          </w:p>
        </w:tc>
      </w:tr>
      <w:tr w:rsidR="00A106E4" w:rsidRPr="0053364D" w14:paraId="5F3FC3EE"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1D79B8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HOUSE OF ASSEMBLY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777934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1.61</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1597B2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613,297,047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0D5A29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ECC440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613,297,047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D5A30B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80C69B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613,297,047</w:t>
            </w:r>
          </w:p>
        </w:tc>
      </w:tr>
      <w:tr w:rsidR="00A106E4" w:rsidRPr="0053364D" w14:paraId="52F01AA5"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C4C5B6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INFORMATION AND COMMUNICATION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85A4A8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AE97F3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114,210,477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AC27C4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227AAE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114,210,477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6D54A3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F8C42E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114,210,477</w:t>
            </w:r>
          </w:p>
        </w:tc>
      </w:tr>
      <w:tr w:rsidR="00A106E4" w:rsidRPr="0053364D" w14:paraId="2AFE4BB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03B0DA5"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BROADCASTING CORPORATION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4876DB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0.41</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A8A2D6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153,952,592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1FD7DC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4CFD4B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153,952,592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420A05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2B3E8F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153,952,592</w:t>
            </w:r>
          </w:p>
        </w:tc>
      </w:tr>
      <w:tr w:rsidR="00A106E4" w:rsidRPr="0053364D" w14:paraId="35C70281"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8AC67F9"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KOGI STATE NEWSPAPER CORPORATION </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91DC541"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625039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72,260,250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5077B7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B1771B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72,260,250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D73821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35317D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72,260,250</w:t>
            </w:r>
          </w:p>
        </w:tc>
      </w:tr>
      <w:tr w:rsidR="00A106E4" w:rsidRPr="0053364D" w14:paraId="4E332D16"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EB7CF74"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FIRE AGENCY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C9E5EA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2A1C10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41,025,778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277D2C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9DE324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41,025,778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C3C802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80E0DC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41,025,778</w:t>
            </w:r>
          </w:p>
        </w:tc>
      </w:tr>
      <w:tr w:rsidR="00A106E4" w:rsidRPr="0053364D" w14:paraId="5C244AF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C557BD6"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HEAD OF CIVIL SERVICE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67C883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282D77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553,642,947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09195A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C26E6D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553,642,947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B7257F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CA474D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553,642,947</w:t>
            </w:r>
          </w:p>
        </w:tc>
      </w:tr>
      <w:tr w:rsidR="00A106E4" w:rsidRPr="0053364D" w14:paraId="0B350202"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75C5877"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STATE AUDITOR-GENERAL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CBAC7A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0.33</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48A971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126,517,974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3D3B23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B67AAF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126,517,974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315885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0.33</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C1B37B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126,517,974</w:t>
            </w:r>
          </w:p>
        </w:tc>
      </w:tr>
      <w:tr w:rsidR="00A106E4" w:rsidRPr="0053364D" w14:paraId="291E263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B9AC5B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LOCAL GOVT. AUDITOR-GENERAL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BA0DAA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4F0D6D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85,951,841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66FBDD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7D2CE2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85,951,841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D3A867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1945E2E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85,951,841</w:t>
            </w:r>
          </w:p>
        </w:tc>
      </w:tr>
      <w:tr w:rsidR="00A106E4" w:rsidRPr="0053364D" w14:paraId="2EF5FF8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4ADAABC"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CIVIL SERVICE COMMISSION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57BA71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0.17</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3C6116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64,327,823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0971D9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05652D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64,327,823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AB5C68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A8EAFA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64,327,823</w:t>
            </w:r>
          </w:p>
        </w:tc>
      </w:tr>
      <w:tr w:rsidR="00A106E4" w:rsidRPr="0053364D" w14:paraId="42903737"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E598231"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LOCAL GOVERNMENT SERVICE COMMISSION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AE44D9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381981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32,644,859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DB5467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E5DD47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32,644,859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0ADD0B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72C1E39"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32,644,859</w:t>
            </w:r>
          </w:p>
        </w:tc>
      </w:tr>
      <w:tr w:rsidR="00A106E4" w:rsidRPr="0053364D" w14:paraId="5ABC2EA1"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1A30FE6" w14:textId="77777777" w:rsidR="00A106E4" w:rsidRPr="0053364D" w:rsidRDefault="00A106E4"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Sub-Total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7A5B901"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17.53 </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BB73C06"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6,659,597,921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F8671CC"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17.53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3C85AC1"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6,659,597,921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84E6812"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17.53 </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2FB38BA"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6,659,597,921</w:t>
            </w:r>
          </w:p>
        </w:tc>
      </w:tr>
      <w:tr w:rsidR="00A106E4" w:rsidRPr="0053364D" w14:paraId="75F50EAC" w14:textId="77777777" w:rsidTr="00F41343">
        <w:trPr>
          <w:trHeight w:val="283"/>
          <w:jc w:val="center"/>
        </w:trPr>
        <w:tc>
          <w:tcPr>
            <w:tcW w:w="11058"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0055C862" w14:textId="77777777" w:rsidR="00A106E4" w:rsidRPr="0053364D" w:rsidRDefault="00A106E4" w:rsidP="00F727C1">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ECONOMIC SECTOR</w:t>
            </w:r>
          </w:p>
        </w:tc>
      </w:tr>
      <w:tr w:rsidR="00A106E4" w:rsidRPr="0053364D" w14:paraId="056ECFF5"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540C9BB"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AGRICULTURE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187ECB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1.22</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69103E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463,632,471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44F32B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D5A98F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463,632,471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7AAEB7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317DC6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463,632,471</w:t>
            </w:r>
          </w:p>
        </w:tc>
      </w:tr>
      <w:tr w:rsidR="00A106E4" w:rsidRPr="0053364D" w14:paraId="053F5446"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72CA58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KOGI AGRICULTURAL DEVELOPMENT PROJECT (ADP)</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6D5DB8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55343B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327,677,101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5AECB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937619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327,677,101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CA80AD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5B5A9C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327,677,101</w:t>
            </w:r>
          </w:p>
        </w:tc>
      </w:tr>
      <w:tr w:rsidR="00A106E4" w:rsidRPr="0053364D" w14:paraId="4C6BD5D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990A325"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AGRO-ALLIED COMPANY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CCFB89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7E9D6F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57,839,538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0E7C41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659F5B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57,839,538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434BED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689B82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57,839,538</w:t>
            </w:r>
          </w:p>
        </w:tc>
      </w:tr>
      <w:tr w:rsidR="00A106E4" w:rsidRPr="0053364D" w14:paraId="07A95829"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FF8639D"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LAND DEV.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7126031"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7010FB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14,752,106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EC3D59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9E6B97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14,752,106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3668E9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079B1D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14,752,106</w:t>
            </w:r>
          </w:p>
        </w:tc>
      </w:tr>
      <w:tr w:rsidR="00A106E4" w:rsidRPr="0053364D" w14:paraId="77CEC27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6A7CD87"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FINANCE, BUDGET AND ECONOMIC PLANNING</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E84631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7DA929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130,303,298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7379DD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BAE8D1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130,303,298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2681C6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F165BD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130,303,298</w:t>
            </w:r>
          </w:p>
        </w:tc>
      </w:tr>
      <w:tr w:rsidR="00A106E4" w:rsidRPr="0053364D" w14:paraId="1C70D15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2081EC2"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BUDGET AND ECONOMIC PLANNING</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C90E14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D20253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34,397,802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541359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1B247D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34,397,802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F79BB7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C1AD52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34,397,802</w:t>
            </w:r>
          </w:p>
        </w:tc>
      </w:tr>
      <w:tr w:rsidR="00A106E4" w:rsidRPr="0053364D" w14:paraId="7746BF5E"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F1B3CE9"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OFFICE OF THE ACCOUNTANT GENERAL </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2FC95B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F08EDA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451,186,739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4927E9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30EDC4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451,186,739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C25EBA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5CD7D2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451,186,739</w:t>
            </w:r>
          </w:p>
        </w:tc>
      </w:tr>
      <w:tr w:rsidR="00A106E4" w:rsidRPr="0053364D" w14:paraId="6034EAC2"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0286B9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INTERNAL REVENUE SERVICE (KGIRS)</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9B35B3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3.61</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0C00A9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1,369,973,177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2638EC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3.61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06A855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1,369,973,177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18B763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3.61</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1E41DFD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1,369,973,177</w:t>
            </w:r>
          </w:p>
        </w:tc>
      </w:tr>
      <w:tr w:rsidR="00A106E4" w:rsidRPr="0053364D" w14:paraId="3AEDC071"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91F0265"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 OF COMMERCE &amp; INDUSTRY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5ABC87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A35522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107,336,589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A9E218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F78ECB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107,336,589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D1E1CE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748478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107,336,589</w:t>
            </w:r>
          </w:p>
        </w:tc>
      </w:tr>
      <w:tr w:rsidR="00A106E4" w:rsidRPr="0053364D" w14:paraId="4BAB7005"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DFC8F2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ENTERPRISES DEVELOMENT AGENCY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D0DD9A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7631AB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249,046,965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004592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1DD57B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249,046,965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37A7E1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D4503B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249,046,965</w:t>
            </w:r>
          </w:p>
        </w:tc>
      </w:tr>
      <w:tr w:rsidR="00A106E4" w:rsidRPr="0053364D" w14:paraId="664249B9"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AF55E0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MARKET DEVELOPMENT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225608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EF4EC0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1,719,890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510230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71CF44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1,719,890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CD4F441"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0AB49F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1,719,890</w:t>
            </w:r>
          </w:p>
        </w:tc>
      </w:tr>
      <w:tr w:rsidR="00A106E4" w:rsidRPr="0053364D" w14:paraId="7294308B"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8131DBE"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TRANSPORT</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068CC3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3F6EB9F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62,134,759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5E1E33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5D7B48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62,134,759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F35E50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19F2D29"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62,134,759</w:t>
            </w:r>
          </w:p>
        </w:tc>
      </w:tr>
      <w:tr w:rsidR="00A106E4" w:rsidRPr="0053364D" w14:paraId="2103D98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A173C9B"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WORKS AND HOUSING</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87CE6B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AACD81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175,905,766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3EAFF1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948DE2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175,905,766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B80A031"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08E5FF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175,905,766</w:t>
            </w:r>
          </w:p>
        </w:tc>
      </w:tr>
      <w:tr w:rsidR="00A106E4" w:rsidRPr="0053364D" w14:paraId="712ECD7A"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BBDBBD5"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ROAD MAINTENANCE AGENCY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8DBAA6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E250AF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37,554,376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E22352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15E762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37,554,376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FE6C31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2D6B01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37,554,376</w:t>
            </w:r>
          </w:p>
        </w:tc>
      </w:tr>
      <w:tr w:rsidR="00A106E4" w:rsidRPr="0053364D" w14:paraId="1D001A0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B8DC113"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MIN. OF CULTURE &amp; TOURISM </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834C43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B57D19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55,858,413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3113BE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7337B1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55,858,413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D05CBF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26F904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55,858,413</w:t>
            </w:r>
          </w:p>
        </w:tc>
      </w:tr>
      <w:tr w:rsidR="00A106E4" w:rsidRPr="0053364D" w14:paraId="6CDABE79"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7F2D3D6"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COUNCIL FOR ARTS AND CULTURE </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9B57E0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32B1933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85,621,153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16A4ED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65EA8F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85,621,153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8846A3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AEC789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85,621,153</w:t>
            </w:r>
          </w:p>
        </w:tc>
      </w:tr>
      <w:tr w:rsidR="00A106E4" w:rsidRPr="0053364D" w14:paraId="47C241EC"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ECA19B3"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HOTEL AND TOURISM BOARD </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A48B7A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2BB44E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11,378,749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54F690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27DD95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11,378,749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1087CC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DA6EC4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11,378,749</w:t>
            </w:r>
          </w:p>
        </w:tc>
      </w:tr>
      <w:tr w:rsidR="00A106E4" w:rsidRPr="0053364D" w14:paraId="1F589313"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267C48B"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WATER RESOURCES</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1EBB8C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2B1B76B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60,053,192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7A5461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A7E6F0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60,053,192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F76C38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A38C7D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60,053,192</w:t>
            </w:r>
          </w:p>
        </w:tc>
      </w:tr>
      <w:tr w:rsidR="00A106E4" w:rsidRPr="0053364D" w14:paraId="686EED67"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40F0A4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WATER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00B3A5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9C9D39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106,434,507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EC6A29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55956C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106,434,507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F61C4F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4CD061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106,434,507</w:t>
            </w:r>
          </w:p>
        </w:tc>
      </w:tr>
      <w:tr w:rsidR="00A106E4" w:rsidRPr="0053364D" w14:paraId="55AA6608"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29674D8"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RURAL WATER AND SANITATION AGENCY (RUWASSA)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10D2F9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1E7019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1,158,429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634802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726306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1,158,429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F1B315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140953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1,158,429</w:t>
            </w:r>
          </w:p>
        </w:tc>
      </w:tr>
      <w:tr w:rsidR="00A106E4" w:rsidRPr="0053364D" w14:paraId="108952BC"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5191A26"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BUREAU FOR LANDS AND URBAN DEVELOPMENT</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F0CE41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C9740B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245,855,268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19A77B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DEF42A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245,855,268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EDDE4A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199B38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245,855,268</w:t>
            </w:r>
          </w:p>
        </w:tc>
      </w:tr>
      <w:tr w:rsidR="00A106E4" w:rsidRPr="0053364D" w14:paraId="0565547A"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F37A01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UTILITY INFRASTRUCTURE MANAGEMENT AND COMPLIANCE AGENCY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406134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81EAB8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799,776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BA6B22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50E76A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799,776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6EA229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F3D800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799,776</w:t>
            </w:r>
          </w:p>
        </w:tc>
      </w:tr>
      <w:tr w:rsidR="00A106E4" w:rsidRPr="0053364D" w14:paraId="188A4E7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B668E2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TOWN PLANNING  AND DEVELOPMENT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8696DF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FABEB0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108,801,918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165418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48F3F1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108,801,918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67442E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53760D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108,801,918</w:t>
            </w:r>
          </w:p>
        </w:tc>
      </w:tr>
      <w:tr w:rsidR="00A106E4" w:rsidRPr="0053364D" w14:paraId="516AA5E8"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CF07CC7"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RURAL AND ENERGY DEVELOPMENT</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0EFA07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3EB6AE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130,135,268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970841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C896FA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130,135,268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F8E860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9B8CBA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130,135,268</w:t>
            </w:r>
          </w:p>
        </w:tc>
      </w:tr>
      <w:tr w:rsidR="00A106E4" w:rsidRPr="0053364D" w14:paraId="390F552E"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36B8B01" w14:textId="77777777" w:rsidR="00A106E4" w:rsidRPr="0053364D" w:rsidRDefault="00A106E4"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Sub-Total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FC0510C"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11.29 </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FF20F3B"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4,289,557,251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43F040E"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11.29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08B5AB7"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4,289,557,251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D23D8DA"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11.29 </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342E9C8"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4,289,557,251</w:t>
            </w:r>
          </w:p>
        </w:tc>
      </w:tr>
      <w:tr w:rsidR="00A106E4" w:rsidRPr="0053364D" w14:paraId="66F9C7AA" w14:textId="77777777" w:rsidTr="00F41343">
        <w:trPr>
          <w:trHeight w:val="283"/>
          <w:jc w:val="center"/>
        </w:trPr>
        <w:tc>
          <w:tcPr>
            <w:tcW w:w="11058"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C43900B" w14:textId="77777777" w:rsidR="00A106E4" w:rsidRPr="0053364D" w:rsidRDefault="00A106E4" w:rsidP="00F727C1">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LAW &amp; JUSTICE SECTOR</w:t>
            </w:r>
          </w:p>
        </w:tc>
      </w:tr>
      <w:tr w:rsidR="00A106E4" w:rsidRPr="0053364D" w14:paraId="4AF99232"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76DC483"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KOGI STATE JUDICIAL SERVICE COMMISSION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918A3D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15154A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108,460,533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82A633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D2C097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108,460,533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D74230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B71774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108,460,533</w:t>
            </w:r>
          </w:p>
        </w:tc>
      </w:tr>
      <w:tr w:rsidR="00A106E4" w:rsidRPr="0053364D" w14:paraId="5711AD18"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36A5304"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HIGH COURT OF JUSTICE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0FFABE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4.62</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B72828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1,755,935,869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306451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4.62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294824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1,755,935,869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655D2B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4.62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581FE9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1,755,935,869</w:t>
            </w:r>
          </w:p>
        </w:tc>
      </w:tr>
      <w:tr w:rsidR="00A106E4" w:rsidRPr="0053364D" w14:paraId="2588D8E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C2A465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CUSTOMARY COURT OF APPEAL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CD847A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0.98</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0427EC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372,311,856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2077F3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0.98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4A7A3C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372,311,856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E4260A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0.98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383E22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372,311,856</w:t>
            </w:r>
          </w:p>
        </w:tc>
      </w:tr>
      <w:tr w:rsidR="00A106E4" w:rsidRPr="0053364D" w14:paraId="55A78117"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DF6CA4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SHARIA COURT OF APPEAL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FB9BE0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23BC2F5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468,164,038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57209A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2E94A1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468,164,038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ACB7EC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BCBD49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468,164,038</w:t>
            </w:r>
          </w:p>
        </w:tc>
      </w:tr>
      <w:tr w:rsidR="00A106E4" w:rsidRPr="0053364D" w14:paraId="0FD608E7"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6104046"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JUSTICE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87E8D0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1.37</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9F4357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519,345,324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8B3980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1.37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CDC2C2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519,345,324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5974F7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1.37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8D0DDB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519,345,324</w:t>
            </w:r>
          </w:p>
        </w:tc>
      </w:tr>
      <w:tr w:rsidR="00A106E4" w:rsidRPr="0053364D" w14:paraId="00AC444E"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1203679" w14:textId="77777777" w:rsidR="00A106E4" w:rsidRPr="0053364D" w:rsidRDefault="00A106E4"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Sub-Total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BD68E68"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8.49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21220C71"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3,224,217,619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2440AD1"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8.49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75FBD81"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3,224,217,619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EF5E5F1"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8.49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A830D91"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3,224,217,619</w:t>
            </w:r>
          </w:p>
        </w:tc>
      </w:tr>
      <w:tr w:rsidR="00A106E4" w:rsidRPr="0053364D" w14:paraId="7FFEFCF6" w14:textId="77777777" w:rsidTr="00F41343">
        <w:trPr>
          <w:trHeight w:val="283"/>
          <w:jc w:val="center"/>
        </w:trPr>
        <w:tc>
          <w:tcPr>
            <w:tcW w:w="11058"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6BC50288" w14:textId="77777777" w:rsidR="00A106E4" w:rsidRPr="0053364D" w:rsidRDefault="00A106E4" w:rsidP="00F727C1">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SOCIAL SECTOR</w:t>
            </w:r>
          </w:p>
        </w:tc>
      </w:tr>
      <w:tr w:rsidR="00A106E4" w:rsidRPr="0053364D" w14:paraId="16C71156"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43B61C6"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YOUTH &amp; SPORTS</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522E53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6C115D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59,070,667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86F101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7CA789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59,070,667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D81E28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ADCE19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59,070,667</w:t>
            </w:r>
          </w:p>
        </w:tc>
      </w:tr>
      <w:tr w:rsidR="00A106E4" w:rsidRPr="0053364D" w14:paraId="51D56587"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DF0BB8C"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SPORTS COUNCIL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757E99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0.22</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2A9FA5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82,627,277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DF587F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F6DD69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82,627,277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3CE19B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4BEABE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82,627,277</w:t>
            </w:r>
          </w:p>
        </w:tc>
      </w:tr>
      <w:tr w:rsidR="00A106E4" w:rsidRPr="0053364D" w14:paraId="3390D5B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2A4D745"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WOMEN AFFAIRS AND SOCIAL DEVELOPMENT</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8E322C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CB9BBF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106,558,190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C6C6F0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6ED141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106,558,190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029F0B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4051F5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106,558,190</w:t>
            </w:r>
          </w:p>
        </w:tc>
      </w:tr>
      <w:tr w:rsidR="00A106E4" w:rsidRPr="0053364D" w14:paraId="7A94E1DD"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66334F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EDUCATION, SCIENCE AND TECHNOLOGY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6F44BD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0.67</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50D411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252,924,161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8877AC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07E198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252,924,161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0A740C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B6C736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252,924,161</w:t>
            </w:r>
          </w:p>
        </w:tc>
      </w:tr>
      <w:tr w:rsidR="00A106E4" w:rsidRPr="0053364D" w14:paraId="0B1AEA67"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CA9D4DB"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UNIVERSAL BASIC EDUCATION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A57B7A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22CDF7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214,399,756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E8711E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EC7CEF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214,399,756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25BF56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CE36809"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214,399,756</w:t>
            </w:r>
          </w:p>
        </w:tc>
      </w:tr>
      <w:tr w:rsidR="00A106E4" w:rsidRPr="0053364D" w14:paraId="25B2241F"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29F2FA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LIBRARY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FF5243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A7C25E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22,421,421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7C7F94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DB2B5C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22,421,421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BF4EB8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DFCC8D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22,421,421</w:t>
            </w:r>
          </w:p>
        </w:tc>
      </w:tr>
      <w:tr w:rsidR="00A106E4" w:rsidRPr="0053364D" w14:paraId="6BABB482"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E207355"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ADULT &amp; NON-FORMAL EDUCATION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DF554F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47C8DCA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58,636,054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FC5953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9FA085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58,636,054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81ED5A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1F6948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58,636,054</w:t>
            </w:r>
          </w:p>
        </w:tc>
      </w:tr>
      <w:tr w:rsidR="00A106E4" w:rsidRPr="0053364D" w14:paraId="7E506B00"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538E068"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POLYTECHNIC, LOKOJA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205C60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7.99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28AE8F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3,037,857,222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61901B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7.99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86367C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3,037,857,222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890194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7.99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B267B2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3,037,857,222</w:t>
            </w:r>
          </w:p>
        </w:tc>
      </w:tr>
      <w:tr w:rsidR="00A106E4" w:rsidRPr="0053364D" w14:paraId="5E6CA9A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E25D04A"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EDUCATION,  ANKPA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BB4994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5.18</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A69E08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1,968,011,517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AD7BF2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5.18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1CC739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1,968,011,517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B7C160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5.18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2666CE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1,968,011,517</w:t>
            </w:r>
          </w:p>
        </w:tc>
      </w:tr>
      <w:tr w:rsidR="00A106E4" w:rsidRPr="0053364D" w14:paraId="32292A18"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9B4DC9C"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EDUCATION TECHNICAL, KABBA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A8012F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E64030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736,960,164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DD48B5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DF26F1B"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736,960,164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89D4B3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55BE9E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736,960,164</w:t>
            </w:r>
          </w:p>
        </w:tc>
      </w:tr>
      <w:tr w:rsidR="00A106E4" w:rsidRPr="0053364D" w14:paraId="673A6CB8"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040B92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PRINCE ABUBAKAR AUDU UNIVERSITY, ANYIGBA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E0AFBB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11.18</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6681F8F"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4,246,543,281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38F76B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11.18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1C9DBB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4,246,543,281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7FECCC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11.18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502CB3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4,246,543,281</w:t>
            </w:r>
          </w:p>
        </w:tc>
      </w:tr>
      <w:tr w:rsidR="00A106E4" w:rsidRPr="0053364D" w14:paraId="5DC44CF8"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769BF16"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CONFLUENCE UNIVERSITY OF SCIENCE AND TECHNOLOGY (CUSTECH), OSARA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ED48C9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1.96</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B21DE9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746,568,992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D64EBA5"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3B0F9F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746,568,992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772A7E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1.96</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4A08969"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746,568,992</w:t>
            </w:r>
          </w:p>
        </w:tc>
      </w:tr>
      <w:tr w:rsidR="00A106E4" w:rsidRPr="0053364D" w14:paraId="6D0CC0B6"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EC9BF67"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SCIENCE, TECHNOLOGY EDUCATION AND TEACHING SERVICE  COMMISSION</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CC0AF2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12.94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70D4C9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4,915,470,373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440A86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12.94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F8A60C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4,915,470,373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AB04DF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12.94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8AC177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4,915,470,373</w:t>
            </w:r>
          </w:p>
        </w:tc>
      </w:tr>
      <w:tr w:rsidR="00A106E4" w:rsidRPr="0053364D" w14:paraId="01D41DB3"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D4A04D3"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SCHOLARSHIP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BA7CC1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2F4EA75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8,848,614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775910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449F27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8,848,614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3E7A42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891862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8,848,614</w:t>
            </w:r>
          </w:p>
        </w:tc>
      </w:tr>
      <w:tr w:rsidR="00A106E4" w:rsidRPr="0053364D" w14:paraId="086E2EFB"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1841100"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NIGERIA-KOREA FRIENDSHIP INSTITUTE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028D16F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9B652F9"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56,443,346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29A0D7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B03C4D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56,443,346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AA2EC1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748A1A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56,443,346</w:t>
            </w:r>
          </w:p>
        </w:tc>
      </w:tr>
      <w:tr w:rsidR="00A106E4" w:rsidRPr="0053364D" w14:paraId="6F783C9E"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60D0637"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MINISTRY OF HEALTH </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CB413D8"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1.17</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36A1138"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445,228,374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72383AE"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87FB17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445,228,374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5C7AA1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17D55DB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445,228,374</w:t>
            </w:r>
          </w:p>
        </w:tc>
      </w:tr>
      <w:tr w:rsidR="00A106E4" w:rsidRPr="0053364D" w14:paraId="18610216"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2BA7A1F"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PRIMARY HEALTHCARE DEVELOPMENT AGENCY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6EBF9DC"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5DD5DD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77,354,486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865D0C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506592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77,354,486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F97DDC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022F6C0"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77,354,486</w:t>
            </w:r>
          </w:p>
        </w:tc>
      </w:tr>
      <w:tr w:rsidR="00A106E4" w:rsidRPr="0053364D" w14:paraId="4492D476"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C99D3C4"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PRINCE ABUBAKAR AUDU UNIVERSITY TEACHING HOSPITAL, ANYIGBA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45DF4E0"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1.07</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387F3B6"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406,912,167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19D921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4FB4C4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406,912,167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7A96521"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1.07</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899851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406,912,167</w:t>
            </w:r>
          </w:p>
        </w:tc>
      </w:tr>
      <w:tr w:rsidR="00A106E4" w:rsidRPr="0053364D" w14:paraId="5BBC047C"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FED934D"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KOGI STATE SPECIALIST HOSPITAL, LOKOJA</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838C20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3.25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4790E5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1,234,902,906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328F4FB"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3.25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54B09F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1,234,902,906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AC9245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3.25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183E384"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1,234,902,906</w:t>
            </w:r>
          </w:p>
        </w:tc>
      </w:tr>
      <w:tr w:rsidR="00A106E4" w:rsidRPr="0053364D" w14:paraId="441E3840"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704F877"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HOSPITAL MANAGEMENT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74BCCAE3"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9.34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9C0689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3,549,724,773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57A3C8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9.34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D70092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3,549,724,773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E1C641A"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9.34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2391D19"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3,549,724,773</w:t>
            </w:r>
          </w:p>
        </w:tc>
      </w:tr>
      <w:tr w:rsidR="00A106E4" w:rsidRPr="0053364D" w14:paraId="6CCCB999"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660C5DE"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NURSING AND MIDWIFERY, OBANGEDE</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993AE9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0.59</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119DA1A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224,759,406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74EA85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F9C8E9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224,759,406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417C65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0.59</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5F2014D9"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224,759,406</w:t>
            </w:r>
          </w:p>
        </w:tc>
      </w:tr>
      <w:tr w:rsidR="00A106E4" w:rsidRPr="0053364D" w14:paraId="068E1CD9"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4F90A96"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HEALTH SCIENCE &amp; TECHNOLOGY, IDAH</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117D47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0.72</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6A3EA701"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274,421,984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099C00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568D79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274,421,984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2245A4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7A9577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274,421,984</w:t>
            </w:r>
          </w:p>
        </w:tc>
      </w:tr>
      <w:tr w:rsidR="00A106E4" w:rsidRPr="0053364D" w14:paraId="66709F09"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14F55A6C"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ENVIRONMENT</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239A8D72"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0.38</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B31085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144,198,926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3198E61"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0.38</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677EF7D"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144,198,926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22B567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3A1EF93"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144,198,926</w:t>
            </w:r>
          </w:p>
        </w:tc>
      </w:tr>
      <w:tr w:rsidR="00A106E4" w:rsidRPr="0053364D" w14:paraId="2FDC66A2"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99204CC"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ENVIRONMENTAL PROTECTION AGENCY</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41CEC87F"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0.12</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34EE876E"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46,344,817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DCE51E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F2863E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46,344,817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B8C969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1B79EF42"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46,344,817</w:t>
            </w:r>
          </w:p>
        </w:tc>
      </w:tr>
      <w:tr w:rsidR="00A106E4" w:rsidRPr="0053364D" w14:paraId="23971974"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355A1C69"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SANITATION &amp; WASTE MANAGEMENT BOARD</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5D00AD87"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0.74</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7E0DF585"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280,873,334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890FB94"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D105E2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280,873,334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7F965C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5C221CA"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280,873,334</w:t>
            </w:r>
          </w:p>
        </w:tc>
      </w:tr>
      <w:tr w:rsidR="00A106E4" w:rsidRPr="0053364D" w14:paraId="030211D7"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6B82D29" w14:textId="77777777" w:rsidR="00A106E4" w:rsidRPr="0053364D" w:rsidRDefault="00A106E4"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LOCAL GOVERNMENT AND CHIEFTAINCY AFFAIRS</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12A97CAD"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1.65</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0B20B93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626,421,405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16E2796"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9F1463C"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626,421,405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8205419" w14:textId="77777777" w:rsidR="00A106E4" w:rsidRPr="0053364D" w:rsidRDefault="00A106E4"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1.65</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B472277" w14:textId="77777777" w:rsidR="00A106E4" w:rsidRPr="0053364D" w:rsidRDefault="00A106E4"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626,421,405</w:t>
            </w:r>
          </w:p>
        </w:tc>
      </w:tr>
      <w:tr w:rsidR="00A106E4" w:rsidRPr="0053364D" w14:paraId="786DA76C"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1731A15" w14:textId="77777777" w:rsidR="00A106E4" w:rsidRPr="0053364D" w:rsidRDefault="00A106E4"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Sub-Total</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37BC5B38"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62.70</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500437AC"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23,824,483,615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CD8A164"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62.70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DB4665A"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23,824,483,615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CC7492F"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62.70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44F7CA6"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23,824,483,615</w:t>
            </w:r>
          </w:p>
        </w:tc>
      </w:tr>
      <w:tr w:rsidR="00A106E4" w:rsidRPr="0053364D" w14:paraId="235890BC" w14:textId="77777777" w:rsidTr="00F41343">
        <w:trPr>
          <w:trHeight w:val="283"/>
          <w:jc w:val="center"/>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1BCC024" w14:textId="77777777" w:rsidR="00A106E4" w:rsidRPr="0053364D" w:rsidRDefault="00A106E4"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Total Personnel Costs</w:t>
            </w:r>
          </w:p>
        </w:tc>
        <w:tc>
          <w:tcPr>
            <w:tcW w:w="1070" w:type="dxa"/>
            <w:tcBorders>
              <w:top w:val="single" w:sz="4" w:space="0" w:color="auto"/>
              <w:left w:val="single" w:sz="4" w:space="0" w:color="auto"/>
              <w:bottom w:val="single" w:sz="4" w:space="0" w:color="auto"/>
              <w:right w:val="single" w:sz="4" w:space="0" w:color="auto"/>
            </w:tcBorders>
            <w:shd w:val="clear" w:color="auto" w:fill="auto"/>
            <w:noWrap/>
            <w:hideMark/>
          </w:tcPr>
          <w:p w14:paraId="6123D9C0"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14:paraId="37658F30"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37,997,856,406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E33089E"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6DE699F"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37,997,856,406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D86B287" w14:textId="77777777" w:rsidR="00A106E4" w:rsidRPr="0053364D" w:rsidRDefault="00A106E4"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37BE6F8" w14:textId="77777777" w:rsidR="00A106E4" w:rsidRPr="0053364D" w:rsidRDefault="00A106E4"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37,997,856,406</w:t>
            </w:r>
          </w:p>
        </w:tc>
      </w:tr>
    </w:tbl>
    <w:p w14:paraId="280EA7A1" w14:textId="77777777" w:rsidR="00A106E4" w:rsidRDefault="00A106E4">
      <w:pPr>
        <w:spacing w:before="0" w:after="0"/>
        <w:rPr>
          <w:noProof/>
          <w:bdr w:val="single" w:sz="4" w:space="0" w:color="auto"/>
        </w:rPr>
      </w:pPr>
      <w:r>
        <w:rPr>
          <w:noProof/>
          <w:bdr w:val="single" w:sz="4" w:space="0" w:color="auto"/>
        </w:rPr>
        <w:br w:type="page"/>
      </w:r>
    </w:p>
    <w:p w14:paraId="2D6D78D7" w14:textId="77777777" w:rsidR="001739C8" w:rsidRDefault="001739C8" w:rsidP="00F41343">
      <w:pPr>
        <w:spacing w:before="0" w:after="0"/>
        <w:rPr>
          <w:lang w:val="en-US" w:eastAsia="en-US"/>
        </w:rPr>
      </w:pPr>
    </w:p>
    <w:p w14:paraId="546F4DE1" w14:textId="77777777" w:rsidR="001739C8" w:rsidRDefault="001739C8" w:rsidP="00F41343">
      <w:pPr>
        <w:spacing w:before="0" w:after="0"/>
        <w:rPr>
          <w:lang w:val="en-US" w:eastAsia="en-US"/>
        </w:rPr>
      </w:pPr>
    </w:p>
    <w:p w14:paraId="22145A4D" w14:textId="2872C8EE" w:rsidR="002A7764" w:rsidRPr="00F41343" w:rsidRDefault="00F41343" w:rsidP="00F41343">
      <w:pPr>
        <w:spacing w:before="0" w:after="0"/>
        <w:rPr>
          <w:noProof/>
          <w:bdr w:val="single" w:sz="4" w:space="0" w:color="auto"/>
        </w:rPr>
      </w:pPr>
      <w:r w:rsidRPr="00F41343">
        <w:rPr>
          <w:noProof/>
        </w:rPr>
        <w:drawing>
          <wp:inline distT="0" distB="0" distL="0" distR="0" wp14:anchorId="03F2476E" wp14:editId="76BF7DFE">
            <wp:extent cx="6515100" cy="5813425"/>
            <wp:effectExtent l="0" t="0" r="0" b="0"/>
            <wp:docPr id="461856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5100" cy="5813425"/>
                    </a:xfrm>
                    <a:prstGeom prst="rect">
                      <a:avLst/>
                    </a:prstGeom>
                    <a:noFill/>
                    <a:ln>
                      <a:noFill/>
                    </a:ln>
                  </pic:spPr>
                </pic:pic>
              </a:graphicData>
            </a:graphic>
          </wp:inline>
        </w:drawing>
      </w:r>
    </w:p>
    <w:p w14:paraId="01D8FAFE" w14:textId="2F4C61EA" w:rsidR="002A7764" w:rsidRDefault="00000000">
      <w:pPr>
        <w:spacing w:before="0" w:after="0"/>
        <w:rPr>
          <w:lang w:val="en-US" w:eastAsia="en-US"/>
        </w:rPr>
      </w:pPr>
      <w:r>
        <w:rPr>
          <w:lang w:val="en-US" w:eastAsia="en-US"/>
        </w:rPr>
        <w:br w:type="page"/>
      </w:r>
    </w:p>
    <w:tbl>
      <w:tblPr>
        <w:tblW w:w="10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
        <w:gridCol w:w="1607"/>
        <w:gridCol w:w="1087"/>
        <w:gridCol w:w="1532"/>
        <w:gridCol w:w="993"/>
        <w:gridCol w:w="1559"/>
        <w:gridCol w:w="10"/>
      </w:tblGrid>
      <w:tr w:rsidR="0039165C" w:rsidRPr="0053364D" w14:paraId="075B96A1" w14:textId="77777777" w:rsidTr="00BC2D02">
        <w:trPr>
          <w:trHeight w:val="113"/>
          <w:jc w:val="center"/>
        </w:trPr>
        <w:tc>
          <w:tcPr>
            <w:tcW w:w="10752" w:type="dxa"/>
            <w:gridSpan w:val="8"/>
            <w:shd w:val="clear" w:color="auto" w:fill="auto"/>
            <w:noWrap/>
            <w:hideMark/>
          </w:tcPr>
          <w:p w14:paraId="10F0F7B5" w14:textId="77777777" w:rsidR="0039165C" w:rsidRPr="0053364D" w:rsidRDefault="0039165C" w:rsidP="00BC2D02">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lastRenderedPageBreak/>
              <w:t>OVERHEAD COSTS</w:t>
            </w:r>
          </w:p>
        </w:tc>
      </w:tr>
      <w:tr w:rsidR="0039165C" w:rsidRPr="0053364D" w14:paraId="3BFE9440" w14:textId="77777777" w:rsidTr="00BC2D02">
        <w:trPr>
          <w:trHeight w:val="113"/>
          <w:jc w:val="center"/>
        </w:trPr>
        <w:tc>
          <w:tcPr>
            <w:tcW w:w="10752" w:type="dxa"/>
            <w:gridSpan w:val="8"/>
            <w:shd w:val="clear" w:color="auto" w:fill="auto"/>
            <w:noWrap/>
            <w:hideMark/>
          </w:tcPr>
          <w:p w14:paraId="5FAE479F" w14:textId="77777777" w:rsidR="0039165C" w:rsidRPr="0053364D" w:rsidRDefault="0039165C" w:rsidP="00BC2D02">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ADMINISTRATIVE SECTOR</w:t>
            </w:r>
          </w:p>
        </w:tc>
      </w:tr>
      <w:tr w:rsidR="0039165C" w:rsidRPr="0053364D" w14:paraId="1047C8AE" w14:textId="77777777" w:rsidTr="00BC2D02">
        <w:trPr>
          <w:gridAfter w:val="1"/>
          <w:wAfter w:w="10" w:type="dxa"/>
          <w:trHeight w:val="113"/>
          <w:jc w:val="center"/>
        </w:trPr>
        <w:tc>
          <w:tcPr>
            <w:tcW w:w="2830" w:type="dxa"/>
            <w:shd w:val="clear" w:color="auto" w:fill="auto"/>
            <w:hideMark/>
          </w:tcPr>
          <w:p w14:paraId="308A2DE6" w14:textId="77777777" w:rsidR="0039165C" w:rsidRPr="0053364D" w:rsidRDefault="0039165C" w:rsidP="00BC2D02">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Description</w:t>
            </w:r>
          </w:p>
        </w:tc>
        <w:tc>
          <w:tcPr>
            <w:tcW w:w="1134" w:type="dxa"/>
            <w:shd w:val="clear" w:color="auto" w:fill="auto"/>
            <w:hideMark/>
          </w:tcPr>
          <w:p w14:paraId="400F9171" w14:textId="77777777" w:rsidR="0039165C" w:rsidRPr="0053364D" w:rsidRDefault="0039165C" w:rsidP="00BC2D02">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Percentage %</w:t>
            </w:r>
          </w:p>
        </w:tc>
        <w:tc>
          <w:tcPr>
            <w:tcW w:w="1607" w:type="dxa"/>
            <w:shd w:val="clear" w:color="auto" w:fill="auto"/>
            <w:hideMark/>
          </w:tcPr>
          <w:p w14:paraId="304B816E" w14:textId="77777777" w:rsidR="0039165C" w:rsidRPr="0053364D" w:rsidRDefault="0039165C" w:rsidP="00BC2D02">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Estimates 2023</w:t>
            </w:r>
          </w:p>
        </w:tc>
        <w:tc>
          <w:tcPr>
            <w:tcW w:w="1087" w:type="dxa"/>
            <w:shd w:val="clear" w:color="auto" w:fill="auto"/>
            <w:hideMark/>
          </w:tcPr>
          <w:p w14:paraId="5BB12995" w14:textId="77777777" w:rsidR="0039165C" w:rsidRPr="0053364D" w:rsidRDefault="0039165C" w:rsidP="00BC2D02">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 xml:space="preserve">Percentage % </w:t>
            </w:r>
          </w:p>
        </w:tc>
        <w:tc>
          <w:tcPr>
            <w:tcW w:w="1532" w:type="dxa"/>
            <w:shd w:val="clear" w:color="auto" w:fill="auto"/>
            <w:hideMark/>
          </w:tcPr>
          <w:p w14:paraId="3695240D" w14:textId="77777777" w:rsidR="0039165C" w:rsidRPr="0053364D" w:rsidRDefault="0039165C" w:rsidP="00BC2D02">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Estimates 2024</w:t>
            </w:r>
          </w:p>
        </w:tc>
        <w:tc>
          <w:tcPr>
            <w:tcW w:w="993" w:type="dxa"/>
            <w:shd w:val="clear" w:color="auto" w:fill="auto"/>
            <w:hideMark/>
          </w:tcPr>
          <w:p w14:paraId="1294E848" w14:textId="77777777" w:rsidR="0039165C" w:rsidRPr="0053364D" w:rsidRDefault="0039165C" w:rsidP="00BC2D02">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 xml:space="preserve">Percentage % </w:t>
            </w:r>
          </w:p>
        </w:tc>
        <w:tc>
          <w:tcPr>
            <w:tcW w:w="1559" w:type="dxa"/>
            <w:shd w:val="clear" w:color="auto" w:fill="auto"/>
            <w:hideMark/>
          </w:tcPr>
          <w:p w14:paraId="759FD8A9" w14:textId="77777777" w:rsidR="0039165C" w:rsidRPr="0053364D" w:rsidRDefault="0039165C" w:rsidP="00BC2D02">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Estimates 2025</w:t>
            </w:r>
          </w:p>
        </w:tc>
      </w:tr>
      <w:tr w:rsidR="0039165C" w:rsidRPr="0053364D" w14:paraId="5804E588" w14:textId="77777777" w:rsidTr="00BC2D02">
        <w:trPr>
          <w:gridAfter w:val="1"/>
          <w:wAfter w:w="10" w:type="dxa"/>
          <w:trHeight w:val="113"/>
          <w:jc w:val="center"/>
        </w:trPr>
        <w:tc>
          <w:tcPr>
            <w:tcW w:w="2830" w:type="dxa"/>
            <w:shd w:val="clear" w:color="auto" w:fill="auto"/>
            <w:hideMark/>
          </w:tcPr>
          <w:p w14:paraId="2CEA634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GOVERNMENT HOUSE</w:t>
            </w:r>
          </w:p>
        </w:tc>
        <w:tc>
          <w:tcPr>
            <w:tcW w:w="1134" w:type="dxa"/>
            <w:shd w:val="clear" w:color="auto" w:fill="auto"/>
            <w:noWrap/>
            <w:hideMark/>
          </w:tcPr>
          <w:p w14:paraId="36F03B4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45.83</w:t>
            </w:r>
          </w:p>
        </w:tc>
        <w:tc>
          <w:tcPr>
            <w:tcW w:w="1607" w:type="dxa"/>
            <w:shd w:val="clear" w:color="auto" w:fill="auto"/>
            <w:noWrap/>
            <w:hideMark/>
          </w:tcPr>
          <w:p w14:paraId="391E85A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16,829,311,166</w:t>
            </w:r>
          </w:p>
        </w:tc>
        <w:tc>
          <w:tcPr>
            <w:tcW w:w="1087" w:type="dxa"/>
            <w:shd w:val="clear" w:color="auto" w:fill="auto"/>
            <w:noWrap/>
            <w:hideMark/>
          </w:tcPr>
          <w:p w14:paraId="62FB463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45.83</w:t>
            </w:r>
          </w:p>
        </w:tc>
        <w:tc>
          <w:tcPr>
            <w:tcW w:w="1532" w:type="dxa"/>
            <w:shd w:val="clear" w:color="auto" w:fill="auto"/>
            <w:noWrap/>
            <w:hideMark/>
          </w:tcPr>
          <w:p w14:paraId="5CC19C4C" w14:textId="77777777" w:rsidR="0039165C" w:rsidRPr="0053364D" w:rsidRDefault="0039165C" w:rsidP="00BC2D02">
            <w:pPr>
              <w:spacing w:after="0"/>
              <w:ind w:left="-135"/>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17,165,897,389</w:t>
            </w:r>
          </w:p>
        </w:tc>
        <w:tc>
          <w:tcPr>
            <w:tcW w:w="993" w:type="dxa"/>
            <w:shd w:val="clear" w:color="auto" w:fill="auto"/>
            <w:noWrap/>
            <w:hideMark/>
          </w:tcPr>
          <w:p w14:paraId="0A95F42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45.83</w:t>
            </w:r>
          </w:p>
        </w:tc>
        <w:tc>
          <w:tcPr>
            <w:tcW w:w="1559" w:type="dxa"/>
            <w:shd w:val="clear" w:color="auto" w:fill="auto"/>
            <w:noWrap/>
            <w:hideMark/>
          </w:tcPr>
          <w:p w14:paraId="35C4BFF5" w14:textId="77777777" w:rsidR="0039165C" w:rsidRPr="0053364D" w:rsidRDefault="0039165C" w:rsidP="00BC2D02">
            <w:pPr>
              <w:spacing w:after="0"/>
              <w:ind w:left="-104"/>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17,680,874,311</w:t>
            </w:r>
          </w:p>
        </w:tc>
      </w:tr>
      <w:tr w:rsidR="0039165C" w:rsidRPr="0053364D" w14:paraId="3E4FC341" w14:textId="77777777" w:rsidTr="00BC2D02">
        <w:trPr>
          <w:gridAfter w:val="1"/>
          <w:wAfter w:w="10" w:type="dxa"/>
          <w:trHeight w:val="113"/>
          <w:jc w:val="center"/>
        </w:trPr>
        <w:tc>
          <w:tcPr>
            <w:tcW w:w="2830" w:type="dxa"/>
            <w:shd w:val="clear" w:color="auto" w:fill="auto"/>
            <w:hideMark/>
          </w:tcPr>
          <w:p w14:paraId="4EE66FD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DEPUTY GOVERNORS OFFICE</w:t>
            </w:r>
          </w:p>
        </w:tc>
        <w:tc>
          <w:tcPr>
            <w:tcW w:w="1134" w:type="dxa"/>
            <w:shd w:val="clear" w:color="auto" w:fill="auto"/>
            <w:noWrap/>
            <w:hideMark/>
          </w:tcPr>
          <w:p w14:paraId="795D785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1.88</w:t>
            </w:r>
          </w:p>
        </w:tc>
        <w:tc>
          <w:tcPr>
            <w:tcW w:w="1607" w:type="dxa"/>
            <w:shd w:val="clear" w:color="auto" w:fill="auto"/>
            <w:noWrap/>
            <w:hideMark/>
          </w:tcPr>
          <w:p w14:paraId="11DEE81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690,738,958</w:t>
            </w:r>
          </w:p>
        </w:tc>
        <w:tc>
          <w:tcPr>
            <w:tcW w:w="1087" w:type="dxa"/>
            <w:shd w:val="clear" w:color="auto" w:fill="auto"/>
            <w:noWrap/>
            <w:hideMark/>
          </w:tcPr>
          <w:p w14:paraId="2F7A9AA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1.88</w:t>
            </w:r>
          </w:p>
        </w:tc>
        <w:tc>
          <w:tcPr>
            <w:tcW w:w="1532" w:type="dxa"/>
            <w:shd w:val="clear" w:color="auto" w:fill="auto"/>
            <w:noWrap/>
            <w:hideMark/>
          </w:tcPr>
          <w:p w14:paraId="0D8B48B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704,553,737</w:t>
            </w:r>
          </w:p>
        </w:tc>
        <w:tc>
          <w:tcPr>
            <w:tcW w:w="993" w:type="dxa"/>
            <w:shd w:val="clear" w:color="auto" w:fill="auto"/>
            <w:noWrap/>
            <w:hideMark/>
          </w:tcPr>
          <w:p w14:paraId="337164B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1.88</w:t>
            </w:r>
          </w:p>
        </w:tc>
        <w:tc>
          <w:tcPr>
            <w:tcW w:w="1559" w:type="dxa"/>
            <w:shd w:val="clear" w:color="auto" w:fill="auto"/>
            <w:noWrap/>
            <w:hideMark/>
          </w:tcPr>
          <w:p w14:paraId="2032220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725,690,349</w:t>
            </w:r>
          </w:p>
        </w:tc>
      </w:tr>
      <w:tr w:rsidR="0039165C" w:rsidRPr="0053364D" w14:paraId="26E4DFAF" w14:textId="77777777" w:rsidTr="00BC2D02">
        <w:trPr>
          <w:gridAfter w:val="1"/>
          <w:wAfter w:w="10" w:type="dxa"/>
          <w:trHeight w:val="113"/>
          <w:jc w:val="center"/>
        </w:trPr>
        <w:tc>
          <w:tcPr>
            <w:tcW w:w="2830" w:type="dxa"/>
            <w:shd w:val="clear" w:color="auto" w:fill="auto"/>
            <w:hideMark/>
          </w:tcPr>
          <w:p w14:paraId="15025940"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EMERGENCY MANAGEMENT AGENCY</w:t>
            </w:r>
          </w:p>
        </w:tc>
        <w:tc>
          <w:tcPr>
            <w:tcW w:w="1134" w:type="dxa"/>
            <w:shd w:val="clear" w:color="auto" w:fill="auto"/>
            <w:noWrap/>
            <w:hideMark/>
          </w:tcPr>
          <w:p w14:paraId="1626AE6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607" w:type="dxa"/>
            <w:shd w:val="clear" w:color="auto" w:fill="auto"/>
            <w:noWrap/>
            <w:hideMark/>
          </w:tcPr>
          <w:p w14:paraId="64FDDAE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26,671,108</w:t>
            </w:r>
          </w:p>
        </w:tc>
        <w:tc>
          <w:tcPr>
            <w:tcW w:w="1087" w:type="dxa"/>
            <w:shd w:val="clear" w:color="auto" w:fill="auto"/>
            <w:noWrap/>
            <w:hideMark/>
          </w:tcPr>
          <w:p w14:paraId="79C35A7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32" w:type="dxa"/>
            <w:shd w:val="clear" w:color="auto" w:fill="auto"/>
            <w:noWrap/>
            <w:hideMark/>
          </w:tcPr>
          <w:p w14:paraId="567311F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27,204,530</w:t>
            </w:r>
          </w:p>
        </w:tc>
        <w:tc>
          <w:tcPr>
            <w:tcW w:w="993" w:type="dxa"/>
            <w:shd w:val="clear" w:color="auto" w:fill="auto"/>
            <w:noWrap/>
            <w:hideMark/>
          </w:tcPr>
          <w:p w14:paraId="17856FE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59" w:type="dxa"/>
            <w:shd w:val="clear" w:color="auto" w:fill="auto"/>
            <w:noWrap/>
            <w:hideMark/>
          </w:tcPr>
          <w:p w14:paraId="7521A5D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28,020,666</w:t>
            </w:r>
          </w:p>
        </w:tc>
      </w:tr>
      <w:tr w:rsidR="0039165C" w:rsidRPr="0053364D" w14:paraId="30743DB5" w14:textId="77777777" w:rsidTr="00BC2D02">
        <w:trPr>
          <w:gridAfter w:val="1"/>
          <w:wAfter w:w="10" w:type="dxa"/>
          <w:trHeight w:val="113"/>
          <w:jc w:val="center"/>
        </w:trPr>
        <w:tc>
          <w:tcPr>
            <w:tcW w:w="2830" w:type="dxa"/>
            <w:shd w:val="clear" w:color="auto" w:fill="auto"/>
            <w:hideMark/>
          </w:tcPr>
          <w:p w14:paraId="356612AB"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BUREAU OF PUBLIC PROCUREMENT (BPP)</w:t>
            </w:r>
          </w:p>
        </w:tc>
        <w:tc>
          <w:tcPr>
            <w:tcW w:w="1134" w:type="dxa"/>
            <w:shd w:val="clear" w:color="auto" w:fill="auto"/>
            <w:noWrap/>
            <w:hideMark/>
          </w:tcPr>
          <w:p w14:paraId="27E6F8A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0.39</w:t>
            </w:r>
          </w:p>
        </w:tc>
        <w:tc>
          <w:tcPr>
            <w:tcW w:w="1607" w:type="dxa"/>
            <w:shd w:val="clear" w:color="auto" w:fill="auto"/>
            <w:noWrap/>
            <w:hideMark/>
          </w:tcPr>
          <w:p w14:paraId="62DDB99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141,742,325</w:t>
            </w:r>
          </w:p>
        </w:tc>
        <w:tc>
          <w:tcPr>
            <w:tcW w:w="1087" w:type="dxa"/>
            <w:shd w:val="clear" w:color="auto" w:fill="auto"/>
            <w:noWrap/>
            <w:hideMark/>
          </w:tcPr>
          <w:p w14:paraId="6F24D18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0.39</w:t>
            </w:r>
          </w:p>
        </w:tc>
        <w:tc>
          <w:tcPr>
            <w:tcW w:w="1532" w:type="dxa"/>
            <w:shd w:val="clear" w:color="auto" w:fill="auto"/>
            <w:noWrap/>
            <w:hideMark/>
          </w:tcPr>
          <w:p w14:paraId="728730C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144,577,172</w:t>
            </w:r>
          </w:p>
        </w:tc>
        <w:tc>
          <w:tcPr>
            <w:tcW w:w="993" w:type="dxa"/>
            <w:shd w:val="clear" w:color="auto" w:fill="auto"/>
            <w:noWrap/>
            <w:hideMark/>
          </w:tcPr>
          <w:p w14:paraId="47677BE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0.39</w:t>
            </w:r>
          </w:p>
        </w:tc>
        <w:tc>
          <w:tcPr>
            <w:tcW w:w="1559" w:type="dxa"/>
            <w:shd w:val="clear" w:color="auto" w:fill="auto"/>
            <w:noWrap/>
            <w:hideMark/>
          </w:tcPr>
          <w:p w14:paraId="6808B0D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148,914,487</w:t>
            </w:r>
          </w:p>
        </w:tc>
      </w:tr>
      <w:tr w:rsidR="0039165C" w:rsidRPr="0053364D" w14:paraId="6ED0C2EB" w14:textId="77777777" w:rsidTr="00BC2D02">
        <w:trPr>
          <w:gridAfter w:val="1"/>
          <w:wAfter w:w="10" w:type="dxa"/>
          <w:trHeight w:val="113"/>
          <w:jc w:val="center"/>
        </w:trPr>
        <w:tc>
          <w:tcPr>
            <w:tcW w:w="2830" w:type="dxa"/>
            <w:shd w:val="clear" w:color="auto" w:fill="auto"/>
            <w:hideMark/>
          </w:tcPr>
          <w:p w14:paraId="7670254A"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PENSION COMMISSION</w:t>
            </w:r>
          </w:p>
        </w:tc>
        <w:tc>
          <w:tcPr>
            <w:tcW w:w="1134" w:type="dxa"/>
            <w:shd w:val="clear" w:color="auto" w:fill="auto"/>
            <w:noWrap/>
            <w:hideMark/>
          </w:tcPr>
          <w:p w14:paraId="47536E3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0.55</w:t>
            </w:r>
          </w:p>
        </w:tc>
        <w:tc>
          <w:tcPr>
            <w:tcW w:w="1607" w:type="dxa"/>
            <w:shd w:val="clear" w:color="auto" w:fill="auto"/>
            <w:noWrap/>
            <w:hideMark/>
          </w:tcPr>
          <w:p w14:paraId="66B8D26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202,699,159</w:t>
            </w:r>
          </w:p>
        </w:tc>
        <w:tc>
          <w:tcPr>
            <w:tcW w:w="1087" w:type="dxa"/>
            <w:shd w:val="clear" w:color="auto" w:fill="auto"/>
            <w:noWrap/>
            <w:hideMark/>
          </w:tcPr>
          <w:p w14:paraId="5B6DAF9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0.55</w:t>
            </w:r>
          </w:p>
        </w:tc>
        <w:tc>
          <w:tcPr>
            <w:tcW w:w="1532" w:type="dxa"/>
            <w:shd w:val="clear" w:color="auto" w:fill="auto"/>
            <w:noWrap/>
            <w:hideMark/>
          </w:tcPr>
          <w:p w14:paraId="19F6D1D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206,753,142</w:t>
            </w:r>
          </w:p>
        </w:tc>
        <w:tc>
          <w:tcPr>
            <w:tcW w:w="993" w:type="dxa"/>
            <w:shd w:val="clear" w:color="auto" w:fill="auto"/>
            <w:noWrap/>
            <w:hideMark/>
          </w:tcPr>
          <w:p w14:paraId="2CDDA4C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0.55</w:t>
            </w:r>
          </w:p>
        </w:tc>
        <w:tc>
          <w:tcPr>
            <w:tcW w:w="1559" w:type="dxa"/>
            <w:shd w:val="clear" w:color="auto" w:fill="auto"/>
            <w:noWrap/>
            <w:hideMark/>
          </w:tcPr>
          <w:p w14:paraId="4E069D6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212,955,736</w:t>
            </w:r>
          </w:p>
        </w:tc>
      </w:tr>
      <w:tr w:rsidR="0039165C" w:rsidRPr="0053364D" w14:paraId="40ECBCD7" w14:textId="77777777" w:rsidTr="00BC2D02">
        <w:trPr>
          <w:gridAfter w:val="1"/>
          <w:wAfter w:w="10" w:type="dxa"/>
          <w:trHeight w:val="113"/>
          <w:jc w:val="center"/>
        </w:trPr>
        <w:tc>
          <w:tcPr>
            <w:tcW w:w="2830" w:type="dxa"/>
            <w:shd w:val="clear" w:color="auto" w:fill="auto"/>
            <w:hideMark/>
          </w:tcPr>
          <w:p w14:paraId="59D2970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INVESTMENT PROMOTION &amp; PUBLIC PRIVATE PARTNERSHIP AGENCY</w:t>
            </w:r>
          </w:p>
        </w:tc>
        <w:tc>
          <w:tcPr>
            <w:tcW w:w="1134" w:type="dxa"/>
            <w:shd w:val="clear" w:color="auto" w:fill="auto"/>
            <w:noWrap/>
            <w:hideMark/>
          </w:tcPr>
          <w:p w14:paraId="7EF993E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607" w:type="dxa"/>
            <w:shd w:val="clear" w:color="auto" w:fill="auto"/>
            <w:noWrap/>
            <w:hideMark/>
          </w:tcPr>
          <w:p w14:paraId="47ACF2D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60,284,149</w:t>
            </w:r>
          </w:p>
        </w:tc>
        <w:tc>
          <w:tcPr>
            <w:tcW w:w="1087" w:type="dxa"/>
            <w:shd w:val="clear" w:color="auto" w:fill="auto"/>
            <w:noWrap/>
            <w:hideMark/>
          </w:tcPr>
          <w:p w14:paraId="50EE0D9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32" w:type="dxa"/>
            <w:shd w:val="clear" w:color="auto" w:fill="auto"/>
            <w:noWrap/>
            <w:hideMark/>
          </w:tcPr>
          <w:p w14:paraId="578BEC4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61,489,832</w:t>
            </w:r>
          </w:p>
        </w:tc>
        <w:tc>
          <w:tcPr>
            <w:tcW w:w="993" w:type="dxa"/>
            <w:shd w:val="clear" w:color="auto" w:fill="auto"/>
            <w:noWrap/>
            <w:hideMark/>
          </w:tcPr>
          <w:p w14:paraId="2DF4A09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59" w:type="dxa"/>
            <w:shd w:val="clear" w:color="auto" w:fill="auto"/>
            <w:noWrap/>
            <w:hideMark/>
          </w:tcPr>
          <w:p w14:paraId="1CC15BD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63,334,527</w:t>
            </w:r>
          </w:p>
        </w:tc>
      </w:tr>
      <w:tr w:rsidR="0039165C" w:rsidRPr="0053364D" w14:paraId="744B6AB8" w14:textId="77777777" w:rsidTr="00BC2D02">
        <w:trPr>
          <w:gridAfter w:val="1"/>
          <w:wAfter w:w="10" w:type="dxa"/>
          <w:trHeight w:val="113"/>
          <w:jc w:val="center"/>
        </w:trPr>
        <w:tc>
          <w:tcPr>
            <w:tcW w:w="2830" w:type="dxa"/>
            <w:shd w:val="clear" w:color="auto" w:fill="auto"/>
            <w:hideMark/>
          </w:tcPr>
          <w:p w14:paraId="5515625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SECRETARY TO THE STATE GOVERNMENT</w:t>
            </w:r>
          </w:p>
        </w:tc>
        <w:tc>
          <w:tcPr>
            <w:tcW w:w="1134" w:type="dxa"/>
            <w:shd w:val="clear" w:color="auto" w:fill="auto"/>
            <w:noWrap/>
            <w:hideMark/>
          </w:tcPr>
          <w:p w14:paraId="306B76F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1.72</w:t>
            </w:r>
          </w:p>
        </w:tc>
        <w:tc>
          <w:tcPr>
            <w:tcW w:w="1607" w:type="dxa"/>
            <w:shd w:val="clear" w:color="auto" w:fill="auto"/>
            <w:noWrap/>
            <w:hideMark/>
          </w:tcPr>
          <w:p w14:paraId="25BF616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630,645,511</w:t>
            </w:r>
          </w:p>
        </w:tc>
        <w:tc>
          <w:tcPr>
            <w:tcW w:w="1087" w:type="dxa"/>
            <w:shd w:val="clear" w:color="auto" w:fill="auto"/>
            <w:noWrap/>
            <w:hideMark/>
          </w:tcPr>
          <w:p w14:paraId="3A099D4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1.72</w:t>
            </w:r>
          </w:p>
        </w:tc>
        <w:tc>
          <w:tcPr>
            <w:tcW w:w="1532" w:type="dxa"/>
            <w:shd w:val="clear" w:color="auto" w:fill="auto"/>
            <w:noWrap/>
            <w:hideMark/>
          </w:tcPr>
          <w:p w14:paraId="1DE4020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643,258,422</w:t>
            </w:r>
          </w:p>
        </w:tc>
        <w:tc>
          <w:tcPr>
            <w:tcW w:w="993" w:type="dxa"/>
            <w:shd w:val="clear" w:color="auto" w:fill="auto"/>
            <w:noWrap/>
            <w:hideMark/>
          </w:tcPr>
          <w:p w14:paraId="4F2F118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1.72</w:t>
            </w:r>
          </w:p>
        </w:tc>
        <w:tc>
          <w:tcPr>
            <w:tcW w:w="1559" w:type="dxa"/>
            <w:shd w:val="clear" w:color="auto" w:fill="auto"/>
            <w:noWrap/>
            <w:hideMark/>
          </w:tcPr>
          <w:p w14:paraId="5BC01DF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662,556,174</w:t>
            </w:r>
          </w:p>
        </w:tc>
      </w:tr>
      <w:tr w:rsidR="0039165C" w:rsidRPr="0053364D" w14:paraId="103898C5" w14:textId="77777777" w:rsidTr="00BC2D02">
        <w:trPr>
          <w:gridAfter w:val="1"/>
          <w:wAfter w:w="10" w:type="dxa"/>
          <w:trHeight w:val="113"/>
          <w:jc w:val="center"/>
        </w:trPr>
        <w:tc>
          <w:tcPr>
            <w:tcW w:w="2830" w:type="dxa"/>
            <w:shd w:val="clear" w:color="auto" w:fill="auto"/>
            <w:hideMark/>
          </w:tcPr>
          <w:p w14:paraId="0C49FFB2"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CHRISTIAN PILGRIMS COMMISSION</w:t>
            </w:r>
          </w:p>
        </w:tc>
        <w:tc>
          <w:tcPr>
            <w:tcW w:w="1134" w:type="dxa"/>
            <w:shd w:val="clear" w:color="auto" w:fill="auto"/>
            <w:noWrap/>
            <w:hideMark/>
          </w:tcPr>
          <w:p w14:paraId="0DE3040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0.37</w:t>
            </w:r>
          </w:p>
        </w:tc>
        <w:tc>
          <w:tcPr>
            <w:tcW w:w="1607" w:type="dxa"/>
            <w:shd w:val="clear" w:color="auto" w:fill="auto"/>
            <w:noWrap/>
            <w:hideMark/>
          </w:tcPr>
          <w:p w14:paraId="591ECC3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135,527,043</w:t>
            </w:r>
          </w:p>
        </w:tc>
        <w:tc>
          <w:tcPr>
            <w:tcW w:w="1087" w:type="dxa"/>
            <w:shd w:val="clear" w:color="auto" w:fill="auto"/>
            <w:noWrap/>
            <w:hideMark/>
          </w:tcPr>
          <w:p w14:paraId="0D8C8ED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0.37</w:t>
            </w:r>
          </w:p>
        </w:tc>
        <w:tc>
          <w:tcPr>
            <w:tcW w:w="1532" w:type="dxa"/>
            <w:shd w:val="clear" w:color="auto" w:fill="auto"/>
            <w:noWrap/>
            <w:hideMark/>
          </w:tcPr>
          <w:p w14:paraId="64502DB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138,237,584</w:t>
            </w:r>
          </w:p>
        </w:tc>
        <w:tc>
          <w:tcPr>
            <w:tcW w:w="993" w:type="dxa"/>
            <w:shd w:val="clear" w:color="auto" w:fill="auto"/>
            <w:noWrap/>
            <w:hideMark/>
          </w:tcPr>
          <w:p w14:paraId="72F7738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0.37</w:t>
            </w:r>
          </w:p>
        </w:tc>
        <w:tc>
          <w:tcPr>
            <w:tcW w:w="1559" w:type="dxa"/>
            <w:shd w:val="clear" w:color="auto" w:fill="auto"/>
            <w:noWrap/>
            <w:hideMark/>
          </w:tcPr>
          <w:p w14:paraId="1A17703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142,384,712</w:t>
            </w:r>
          </w:p>
        </w:tc>
      </w:tr>
      <w:tr w:rsidR="0039165C" w:rsidRPr="0053364D" w14:paraId="2FC436AA" w14:textId="77777777" w:rsidTr="00BC2D02">
        <w:trPr>
          <w:gridAfter w:val="1"/>
          <w:wAfter w:w="10" w:type="dxa"/>
          <w:trHeight w:val="113"/>
          <w:jc w:val="center"/>
        </w:trPr>
        <w:tc>
          <w:tcPr>
            <w:tcW w:w="2830" w:type="dxa"/>
            <w:shd w:val="clear" w:color="auto" w:fill="auto"/>
            <w:hideMark/>
          </w:tcPr>
          <w:p w14:paraId="6649662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HAJJ COMMISSION</w:t>
            </w:r>
          </w:p>
        </w:tc>
        <w:tc>
          <w:tcPr>
            <w:tcW w:w="1134" w:type="dxa"/>
            <w:shd w:val="clear" w:color="auto" w:fill="auto"/>
            <w:noWrap/>
            <w:hideMark/>
          </w:tcPr>
          <w:p w14:paraId="28E1B76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0.57</w:t>
            </w:r>
          </w:p>
        </w:tc>
        <w:tc>
          <w:tcPr>
            <w:tcW w:w="1607" w:type="dxa"/>
            <w:shd w:val="clear" w:color="auto" w:fill="auto"/>
            <w:noWrap/>
            <w:hideMark/>
          </w:tcPr>
          <w:p w14:paraId="7646735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211,013,139</w:t>
            </w:r>
          </w:p>
        </w:tc>
        <w:tc>
          <w:tcPr>
            <w:tcW w:w="1087" w:type="dxa"/>
            <w:shd w:val="clear" w:color="auto" w:fill="auto"/>
            <w:noWrap/>
            <w:hideMark/>
          </w:tcPr>
          <w:p w14:paraId="07C49B6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0.57</w:t>
            </w:r>
          </w:p>
        </w:tc>
        <w:tc>
          <w:tcPr>
            <w:tcW w:w="1532" w:type="dxa"/>
            <w:shd w:val="clear" w:color="auto" w:fill="auto"/>
            <w:noWrap/>
            <w:hideMark/>
          </w:tcPr>
          <w:p w14:paraId="1C8B094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215,233,402</w:t>
            </w:r>
          </w:p>
        </w:tc>
        <w:tc>
          <w:tcPr>
            <w:tcW w:w="993" w:type="dxa"/>
            <w:shd w:val="clear" w:color="auto" w:fill="auto"/>
            <w:noWrap/>
            <w:hideMark/>
          </w:tcPr>
          <w:p w14:paraId="1CEEAAA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0.57</w:t>
            </w:r>
          </w:p>
        </w:tc>
        <w:tc>
          <w:tcPr>
            <w:tcW w:w="1559" w:type="dxa"/>
            <w:shd w:val="clear" w:color="auto" w:fill="auto"/>
            <w:noWrap/>
            <w:hideMark/>
          </w:tcPr>
          <w:p w14:paraId="0B1495D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221,690,404</w:t>
            </w:r>
          </w:p>
        </w:tc>
      </w:tr>
      <w:tr w:rsidR="0039165C" w:rsidRPr="0053364D" w14:paraId="725B9D54" w14:textId="77777777" w:rsidTr="00BC2D02">
        <w:trPr>
          <w:gridAfter w:val="1"/>
          <w:wAfter w:w="10" w:type="dxa"/>
          <w:trHeight w:val="113"/>
          <w:jc w:val="center"/>
        </w:trPr>
        <w:tc>
          <w:tcPr>
            <w:tcW w:w="2830" w:type="dxa"/>
            <w:shd w:val="clear" w:color="auto" w:fill="auto"/>
            <w:hideMark/>
          </w:tcPr>
          <w:p w14:paraId="1571D30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SECURITY TRUST FUND</w:t>
            </w:r>
          </w:p>
        </w:tc>
        <w:tc>
          <w:tcPr>
            <w:tcW w:w="1134" w:type="dxa"/>
            <w:shd w:val="clear" w:color="auto" w:fill="auto"/>
            <w:noWrap/>
            <w:hideMark/>
          </w:tcPr>
          <w:p w14:paraId="4AB9810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1.10</w:t>
            </w:r>
          </w:p>
        </w:tc>
        <w:tc>
          <w:tcPr>
            <w:tcW w:w="1607" w:type="dxa"/>
            <w:shd w:val="clear" w:color="auto" w:fill="auto"/>
            <w:noWrap/>
            <w:hideMark/>
          </w:tcPr>
          <w:p w14:paraId="49976F9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402,177,232</w:t>
            </w:r>
          </w:p>
        </w:tc>
        <w:tc>
          <w:tcPr>
            <w:tcW w:w="1087" w:type="dxa"/>
            <w:shd w:val="clear" w:color="auto" w:fill="auto"/>
            <w:noWrap/>
            <w:hideMark/>
          </w:tcPr>
          <w:p w14:paraId="51A1A8D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1.10</w:t>
            </w:r>
          </w:p>
        </w:tc>
        <w:tc>
          <w:tcPr>
            <w:tcW w:w="1532" w:type="dxa"/>
            <w:shd w:val="clear" w:color="auto" w:fill="auto"/>
            <w:noWrap/>
            <w:hideMark/>
          </w:tcPr>
          <w:p w14:paraId="41D7DD0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410,220,776</w:t>
            </w:r>
          </w:p>
        </w:tc>
        <w:tc>
          <w:tcPr>
            <w:tcW w:w="993" w:type="dxa"/>
            <w:shd w:val="clear" w:color="auto" w:fill="auto"/>
            <w:noWrap/>
            <w:hideMark/>
          </w:tcPr>
          <w:p w14:paraId="114859D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1.10</w:t>
            </w:r>
          </w:p>
        </w:tc>
        <w:tc>
          <w:tcPr>
            <w:tcW w:w="1559" w:type="dxa"/>
            <w:shd w:val="clear" w:color="auto" w:fill="auto"/>
            <w:noWrap/>
            <w:hideMark/>
          </w:tcPr>
          <w:p w14:paraId="1FAAB12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422,527,400</w:t>
            </w:r>
          </w:p>
        </w:tc>
      </w:tr>
      <w:tr w:rsidR="0039165C" w:rsidRPr="0053364D" w14:paraId="17FD2F86" w14:textId="77777777" w:rsidTr="00BC2D02">
        <w:trPr>
          <w:gridAfter w:val="1"/>
          <w:wAfter w:w="10" w:type="dxa"/>
          <w:trHeight w:val="113"/>
          <w:jc w:val="center"/>
        </w:trPr>
        <w:tc>
          <w:tcPr>
            <w:tcW w:w="2830" w:type="dxa"/>
            <w:shd w:val="clear" w:color="auto" w:fill="auto"/>
            <w:hideMark/>
          </w:tcPr>
          <w:p w14:paraId="3FAF9022"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HIV/AID CONTROL AGENCY</w:t>
            </w:r>
          </w:p>
        </w:tc>
        <w:tc>
          <w:tcPr>
            <w:tcW w:w="1134" w:type="dxa"/>
            <w:shd w:val="clear" w:color="auto" w:fill="auto"/>
            <w:noWrap/>
            <w:hideMark/>
          </w:tcPr>
          <w:p w14:paraId="4D39427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607" w:type="dxa"/>
            <w:shd w:val="clear" w:color="auto" w:fill="auto"/>
            <w:noWrap/>
            <w:hideMark/>
          </w:tcPr>
          <w:p w14:paraId="28B8A2F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5,415,798</w:t>
            </w:r>
          </w:p>
        </w:tc>
        <w:tc>
          <w:tcPr>
            <w:tcW w:w="1087" w:type="dxa"/>
            <w:shd w:val="clear" w:color="auto" w:fill="auto"/>
            <w:noWrap/>
            <w:hideMark/>
          </w:tcPr>
          <w:p w14:paraId="4E5059E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32" w:type="dxa"/>
            <w:shd w:val="clear" w:color="auto" w:fill="auto"/>
            <w:noWrap/>
            <w:hideMark/>
          </w:tcPr>
          <w:p w14:paraId="7B960F5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5,524,114</w:t>
            </w:r>
          </w:p>
        </w:tc>
        <w:tc>
          <w:tcPr>
            <w:tcW w:w="993" w:type="dxa"/>
            <w:shd w:val="clear" w:color="auto" w:fill="auto"/>
            <w:noWrap/>
            <w:hideMark/>
          </w:tcPr>
          <w:p w14:paraId="46D86D2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59" w:type="dxa"/>
            <w:shd w:val="clear" w:color="auto" w:fill="auto"/>
            <w:noWrap/>
            <w:hideMark/>
          </w:tcPr>
          <w:p w14:paraId="77E1441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5,689,837</w:t>
            </w:r>
          </w:p>
        </w:tc>
      </w:tr>
      <w:tr w:rsidR="0039165C" w:rsidRPr="0053364D" w14:paraId="7FD47AC2" w14:textId="77777777" w:rsidTr="00BC2D02">
        <w:trPr>
          <w:gridAfter w:val="1"/>
          <w:wAfter w:w="10" w:type="dxa"/>
          <w:trHeight w:val="113"/>
          <w:jc w:val="center"/>
        </w:trPr>
        <w:tc>
          <w:tcPr>
            <w:tcW w:w="2830" w:type="dxa"/>
            <w:shd w:val="clear" w:color="auto" w:fill="auto"/>
            <w:hideMark/>
          </w:tcPr>
          <w:p w14:paraId="6714D828"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HOUSE OF ASSEMBLY</w:t>
            </w:r>
          </w:p>
        </w:tc>
        <w:tc>
          <w:tcPr>
            <w:tcW w:w="1134" w:type="dxa"/>
            <w:shd w:val="clear" w:color="auto" w:fill="auto"/>
            <w:noWrap/>
            <w:hideMark/>
          </w:tcPr>
          <w:p w14:paraId="25B5646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2.98</w:t>
            </w:r>
          </w:p>
        </w:tc>
        <w:tc>
          <w:tcPr>
            <w:tcW w:w="1607" w:type="dxa"/>
            <w:shd w:val="clear" w:color="auto" w:fill="auto"/>
            <w:noWrap/>
            <w:hideMark/>
          </w:tcPr>
          <w:p w14:paraId="3AD89BA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1,095,631,652</w:t>
            </w:r>
          </w:p>
        </w:tc>
        <w:tc>
          <w:tcPr>
            <w:tcW w:w="1087" w:type="dxa"/>
            <w:shd w:val="clear" w:color="auto" w:fill="auto"/>
            <w:noWrap/>
            <w:hideMark/>
          </w:tcPr>
          <w:p w14:paraId="22D83B4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2.98</w:t>
            </w:r>
          </w:p>
        </w:tc>
        <w:tc>
          <w:tcPr>
            <w:tcW w:w="1532" w:type="dxa"/>
            <w:shd w:val="clear" w:color="auto" w:fill="auto"/>
            <w:noWrap/>
            <w:hideMark/>
          </w:tcPr>
          <w:p w14:paraId="5C66AB9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1,117,544,285</w:t>
            </w:r>
          </w:p>
        </w:tc>
        <w:tc>
          <w:tcPr>
            <w:tcW w:w="993" w:type="dxa"/>
            <w:shd w:val="clear" w:color="auto" w:fill="auto"/>
            <w:noWrap/>
            <w:hideMark/>
          </w:tcPr>
          <w:p w14:paraId="69D1C4C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2.98</w:t>
            </w:r>
          </w:p>
        </w:tc>
        <w:tc>
          <w:tcPr>
            <w:tcW w:w="1559" w:type="dxa"/>
            <w:shd w:val="clear" w:color="auto" w:fill="auto"/>
            <w:noWrap/>
            <w:hideMark/>
          </w:tcPr>
          <w:p w14:paraId="2F76E8F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1,151,070,613</w:t>
            </w:r>
          </w:p>
        </w:tc>
      </w:tr>
      <w:tr w:rsidR="0039165C" w:rsidRPr="0053364D" w14:paraId="4CDAA445" w14:textId="77777777" w:rsidTr="00BC2D02">
        <w:trPr>
          <w:gridAfter w:val="1"/>
          <w:wAfter w:w="10" w:type="dxa"/>
          <w:trHeight w:val="113"/>
          <w:jc w:val="center"/>
        </w:trPr>
        <w:tc>
          <w:tcPr>
            <w:tcW w:w="2830" w:type="dxa"/>
            <w:shd w:val="clear" w:color="auto" w:fill="auto"/>
            <w:hideMark/>
          </w:tcPr>
          <w:p w14:paraId="157670A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HOUSE OF ASSEMBLY SERVICE COMMISSION</w:t>
            </w:r>
          </w:p>
        </w:tc>
        <w:tc>
          <w:tcPr>
            <w:tcW w:w="1134" w:type="dxa"/>
            <w:shd w:val="clear" w:color="auto" w:fill="auto"/>
            <w:noWrap/>
            <w:hideMark/>
          </w:tcPr>
          <w:p w14:paraId="7BCD244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0.76</w:t>
            </w:r>
          </w:p>
        </w:tc>
        <w:tc>
          <w:tcPr>
            <w:tcW w:w="1607" w:type="dxa"/>
            <w:shd w:val="clear" w:color="auto" w:fill="auto"/>
            <w:noWrap/>
            <w:hideMark/>
          </w:tcPr>
          <w:p w14:paraId="07F51DD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279,600,849</w:t>
            </w:r>
          </w:p>
        </w:tc>
        <w:tc>
          <w:tcPr>
            <w:tcW w:w="1087" w:type="dxa"/>
            <w:shd w:val="clear" w:color="auto" w:fill="auto"/>
            <w:noWrap/>
            <w:hideMark/>
          </w:tcPr>
          <w:p w14:paraId="6187AD7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0.76</w:t>
            </w:r>
          </w:p>
        </w:tc>
        <w:tc>
          <w:tcPr>
            <w:tcW w:w="1532" w:type="dxa"/>
            <w:shd w:val="clear" w:color="auto" w:fill="auto"/>
            <w:noWrap/>
            <w:hideMark/>
          </w:tcPr>
          <w:p w14:paraId="2D172DB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285,192,866</w:t>
            </w:r>
          </w:p>
        </w:tc>
        <w:tc>
          <w:tcPr>
            <w:tcW w:w="993" w:type="dxa"/>
            <w:shd w:val="clear" w:color="auto" w:fill="auto"/>
            <w:noWrap/>
            <w:hideMark/>
          </w:tcPr>
          <w:p w14:paraId="6D426E4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0.76</w:t>
            </w:r>
          </w:p>
        </w:tc>
        <w:tc>
          <w:tcPr>
            <w:tcW w:w="1559" w:type="dxa"/>
            <w:shd w:val="clear" w:color="auto" w:fill="auto"/>
            <w:noWrap/>
            <w:hideMark/>
          </w:tcPr>
          <w:p w14:paraId="288D394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293,748,652</w:t>
            </w:r>
          </w:p>
        </w:tc>
      </w:tr>
      <w:tr w:rsidR="0039165C" w:rsidRPr="0053364D" w14:paraId="61C54690" w14:textId="77777777" w:rsidTr="00BC2D02">
        <w:trPr>
          <w:gridAfter w:val="1"/>
          <w:wAfter w:w="10" w:type="dxa"/>
          <w:trHeight w:val="113"/>
          <w:jc w:val="center"/>
        </w:trPr>
        <w:tc>
          <w:tcPr>
            <w:tcW w:w="2830" w:type="dxa"/>
            <w:shd w:val="clear" w:color="auto" w:fill="auto"/>
            <w:hideMark/>
          </w:tcPr>
          <w:p w14:paraId="7ADCB83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INFORMATION AND COMMUNICATION</w:t>
            </w:r>
          </w:p>
        </w:tc>
        <w:tc>
          <w:tcPr>
            <w:tcW w:w="1134" w:type="dxa"/>
            <w:shd w:val="clear" w:color="auto" w:fill="auto"/>
            <w:noWrap/>
            <w:hideMark/>
          </w:tcPr>
          <w:p w14:paraId="0094FFD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0.80</w:t>
            </w:r>
          </w:p>
        </w:tc>
        <w:tc>
          <w:tcPr>
            <w:tcW w:w="1607" w:type="dxa"/>
            <w:shd w:val="clear" w:color="auto" w:fill="auto"/>
            <w:noWrap/>
            <w:hideMark/>
          </w:tcPr>
          <w:p w14:paraId="6F26879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294,723,544</w:t>
            </w:r>
          </w:p>
        </w:tc>
        <w:tc>
          <w:tcPr>
            <w:tcW w:w="1087" w:type="dxa"/>
            <w:shd w:val="clear" w:color="auto" w:fill="auto"/>
            <w:noWrap/>
            <w:hideMark/>
          </w:tcPr>
          <w:p w14:paraId="342C41B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0.80</w:t>
            </w:r>
          </w:p>
        </w:tc>
        <w:tc>
          <w:tcPr>
            <w:tcW w:w="1532" w:type="dxa"/>
            <w:shd w:val="clear" w:color="auto" w:fill="auto"/>
            <w:noWrap/>
            <w:hideMark/>
          </w:tcPr>
          <w:p w14:paraId="20E2B02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300,618,014</w:t>
            </w:r>
          </w:p>
        </w:tc>
        <w:tc>
          <w:tcPr>
            <w:tcW w:w="993" w:type="dxa"/>
            <w:shd w:val="clear" w:color="auto" w:fill="auto"/>
            <w:noWrap/>
            <w:hideMark/>
          </w:tcPr>
          <w:p w14:paraId="338D70E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0.80</w:t>
            </w:r>
          </w:p>
        </w:tc>
        <w:tc>
          <w:tcPr>
            <w:tcW w:w="1559" w:type="dxa"/>
            <w:shd w:val="clear" w:color="auto" w:fill="auto"/>
            <w:noWrap/>
            <w:hideMark/>
          </w:tcPr>
          <w:p w14:paraId="5430735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309,636,555</w:t>
            </w:r>
          </w:p>
        </w:tc>
      </w:tr>
      <w:tr w:rsidR="0039165C" w:rsidRPr="0053364D" w14:paraId="6714959D" w14:textId="77777777" w:rsidTr="00BC2D02">
        <w:trPr>
          <w:gridAfter w:val="1"/>
          <w:wAfter w:w="10" w:type="dxa"/>
          <w:trHeight w:val="113"/>
          <w:jc w:val="center"/>
        </w:trPr>
        <w:tc>
          <w:tcPr>
            <w:tcW w:w="2830" w:type="dxa"/>
            <w:shd w:val="clear" w:color="auto" w:fill="auto"/>
            <w:hideMark/>
          </w:tcPr>
          <w:p w14:paraId="6830F57A"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BROADCASTING CORPORATION</w:t>
            </w:r>
          </w:p>
        </w:tc>
        <w:tc>
          <w:tcPr>
            <w:tcW w:w="1134" w:type="dxa"/>
            <w:shd w:val="clear" w:color="auto" w:fill="auto"/>
            <w:noWrap/>
            <w:hideMark/>
          </w:tcPr>
          <w:p w14:paraId="39462A2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607" w:type="dxa"/>
            <w:shd w:val="clear" w:color="auto" w:fill="auto"/>
            <w:noWrap/>
            <w:hideMark/>
          </w:tcPr>
          <w:p w14:paraId="53CB018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88,909,737</w:t>
            </w:r>
          </w:p>
        </w:tc>
        <w:tc>
          <w:tcPr>
            <w:tcW w:w="1087" w:type="dxa"/>
            <w:shd w:val="clear" w:color="auto" w:fill="auto"/>
            <w:noWrap/>
            <w:hideMark/>
          </w:tcPr>
          <w:p w14:paraId="2E06E4E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532" w:type="dxa"/>
            <w:shd w:val="clear" w:color="auto" w:fill="auto"/>
            <w:noWrap/>
            <w:hideMark/>
          </w:tcPr>
          <w:p w14:paraId="5988164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90,687,931</w:t>
            </w:r>
          </w:p>
        </w:tc>
        <w:tc>
          <w:tcPr>
            <w:tcW w:w="993" w:type="dxa"/>
            <w:shd w:val="clear" w:color="auto" w:fill="auto"/>
            <w:noWrap/>
            <w:hideMark/>
          </w:tcPr>
          <w:p w14:paraId="54CABF7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559" w:type="dxa"/>
            <w:shd w:val="clear" w:color="auto" w:fill="auto"/>
            <w:noWrap/>
            <w:hideMark/>
          </w:tcPr>
          <w:p w14:paraId="0120EC4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93,408,569</w:t>
            </w:r>
          </w:p>
        </w:tc>
      </w:tr>
      <w:tr w:rsidR="0039165C" w:rsidRPr="0053364D" w14:paraId="0F64977F" w14:textId="77777777" w:rsidTr="00BC2D02">
        <w:trPr>
          <w:gridAfter w:val="1"/>
          <w:wAfter w:w="10" w:type="dxa"/>
          <w:trHeight w:val="113"/>
          <w:jc w:val="center"/>
        </w:trPr>
        <w:tc>
          <w:tcPr>
            <w:tcW w:w="2830" w:type="dxa"/>
            <w:shd w:val="clear" w:color="auto" w:fill="auto"/>
            <w:hideMark/>
          </w:tcPr>
          <w:p w14:paraId="1BBC889F"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KOGI STATE NEWSPAPER CORPORATION </w:t>
            </w:r>
          </w:p>
        </w:tc>
        <w:tc>
          <w:tcPr>
            <w:tcW w:w="1134" w:type="dxa"/>
            <w:shd w:val="clear" w:color="auto" w:fill="auto"/>
            <w:noWrap/>
            <w:hideMark/>
          </w:tcPr>
          <w:p w14:paraId="2AD1FFE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607" w:type="dxa"/>
            <w:shd w:val="clear" w:color="auto" w:fill="auto"/>
            <w:noWrap/>
            <w:hideMark/>
          </w:tcPr>
          <w:p w14:paraId="5551EC1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17,736,882</w:t>
            </w:r>
          </w:p>
        </w:tc>
        <w:tc>
          <w:tcPr>
            <w:tcW w:w="1087" w:type="dxa"/>
            <w:shd w:val="clear" w:color="auto" w:fill="auto"/>
            <w:noWrap/>
            <w:hideMark/>
          </w:tcPr>
          <w:p w14:paraId="42DC407F"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532" w:type="dxa"/>
            <w:shd w:val="clear" w:color="auto" w:fill="auto"/>
            <w:noWrap/>
            <w:hideMark/>
          </w:tcPr>
          <w:p w14:paraId="16A31CC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18,091,620</w:t>
            </w:r>
          </w:p>
        </w:tc>
        <w:tc>
          <w:tcPr>
            <w:tcW w:w="993" w:type="dxa"/>
            <w:shd w:val="clear" w:color="auto" w:fill="auto"/>
            <w:noWrap/>
            <w:hideMark/>
          </w:tcPr>
          <w:p w14:paraId="0A94EE6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559" w:type="dxa"/>
            <w:shd w:val="clear" w:color="auto" w:fill="auto"/>
            <w:noWrap/>
            <w:hideMark/>
          </w:tcPr>
          <w:p w14:paraId="0E8B41B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18,634,368</w:t>
            </w:r>
          </w:p>
        </w:tc>
      </w:tr>
      <w:tr w:rsidR="0039165C" w:rsidRPr="0053364D" w14:paraId="62907F97" w14:textId="77777777" w:rsidTr="00BC2D02">
        <w:trPr>
          <w:gridAfter w:val="1"/>
          <w:wAfter w:w="10" w:type="dxa"/>
          <w:trHeight w:val="113"/>
          <w:jc w:val="center"/>
        </w:trPr>
        <w:tc>
          <w:tcPr>
            <w:tcW w:w="2830" w:type="dxa"/>
            <w:shd w:val="clear" w:color="auto" w:fill="auto"/>
            <w:hideMark/>
          </w:tcPr>
          <w:p w14:paraId="2114955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FIRE AGENCY</w:t>
            </w:r>
          </w:p>
        </w:tc>
        <w:tc>
          <w:tcPr>
            <w:tcW w:w="1134" w:type="dxa"/>
            <w:shd w:val="clear" w:color="auto" w:fill="auto"/>
            <w:noWrap/>
            <w:hideMark/>
          </w:tcPr>
          <w:p w14:paraId="2DB1F8E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607" w:type="dxa"/>
            <w:shd w:val="clear" w:color="auto" w:fill="auto"/>
            <w:noWrap/>
            <w:hideMark/>
          </w:tcPr>
          <w:p w14:paraId="1FA6AF0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2,059,209</w:t>
            </w:r>
          </w:p>
        </w:tc>
        <w:tc>
          <w:tcPr>
            <w:tcW w:w="1087" w:type="dxa"/>
            <w:shd w:val="clear" w:color="auto" w:fill="auto"/>
            <w:noWrap/>
            <w:hideMark/>
          </w:tcPr>
          <w:p w14:paraId="5894813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32" w:type="dxa"/>
            <w:shd w:val="clear" w:color="auto" w:fill="auto"/>
            <w:noWrap/>
            <w:hideMark/>
          </w:tcPr>
          <w:p w14:paraId="542E229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2,100,393</w:t>
            </w:r>
          </w:p>
        </w:tc>
        <w:tc>
          <w:tcPr>
            <w:tcW w:w="993" w:type="dxa"/>
            <w:shd w:val="clear" w:color="auto" w:fill="auto"/>
            <w:noWrap/>
            <w:hideMark/>
          </w:tcPr>
          <w:p w14:paraId="08F23EF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59" w:type="dxa"/>
            <w:shd w:val="clear" w:color="auto" w:fill="auto"/>
            <w:noWrap/>
            <w:hideMark/>
          </w:tcPr>
          <w:p w14:paraId="50658AF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2,163,405</w:t>
            </w:r>
          </w:p>
        </w:tc>
      </w:tr>
      <w:tr w:rsidR="0039165C" w:rsidRPr="0053364D" w14:paraId="3ED3808E" w14:textId="77777777" w:rsidTr="00BC2D02">
        <w:trPr>
          <w:gridAfter w:val="1"/>
          <w:wAfter w:w="10" w:type="dxa"/>
          <w:trHeight w:val="113"/>
          <w:jc w:val="center"/>
        </w:trPr>
        <w:tc>
          <w:tcPr>
            <w:tcW w:w="2830" w:type="dxa"/>
            <w:shd w:val="clear" w:color="auto" w:fill="auto"/>
            <w:hideMark/>
          </w:tcPr>
          <w:p w14:paraId="5C7BB299"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HEAD OF CIVIL SERVICE</w:t>
            </w:r>
          </w:p>
        </w:tc>
        <w:tc>
          <w:tcPr>
            <w:tcW w:w="1134" w:type="dxa"/>
            <w:shd w:val="clear" w:color="auto" w:fill="auto"/>
            <w:noWrap/>
            <w:hideMark/>
          </w:tcPr>
          <w:p w14:paraId="107F834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0.81</w:t>
            </w:r>
          </w:p>
        </w:tc>
        <w:tc>
          <w:tcPr>
            <w:tcW w:w="1607" w:type="dxa"/>
            <w:shd w:val="clear" w:color="auto" w:fill="auto"/>
            <w:noWrap/>
            <w:hideMark/>
          </w:tcPr>
          <w:p w14:paraId="06DB2F2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297,629,039</w:t>
            </w:r>
          </w:p>
        </w:tc>
        <w:tc>
          <w:tcPr>
            <w:tcW w:w="1087" w:type="dxa"/>
            <w:shd w:val="clear" w:color="auto" w:fill="auto"/>
            <w:noWrap/>
            <w:hideMark/>
          </w:tcPr>
          <w:p w14:paraId="21ABC8A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0.81</w:t>
            </w:r>
          </w:p>
        </w:tc>
        <w:tc>
          <w:tcPr>
            <w:tcW w:w="1532" w:type="dxa"/>
            <w:shd w:val="clear" w:color="auto" w:fill="auto"/>
            <w:noWrap/>
            <w:hideMark/>
          </w:tcPr>
          <w:p w14:paraId="563D62F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303,581,620</w:t>
            </w:r>
          </w:p>
        </w:tc>
        <w:tc>
          <w:tcPr>
            <w:tcW w:w="993" w:type="dxa"/>
            <w:shd w:val="clear" w:color="auto" w:fill="auto"/>
            <w:noWrap/>
            <w:hideMark/>
          </w:tcPr>
          <w:p w14:paraId="0C0A95B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0.81</w:t>
            </w:r>
          </w:p>
        </w:tc>
        <w:tc>
          <w:tcPr>
            <w:tcW w:w="1559" w:type="dxa"/>
            <w:shd w:val="clear" w:color="auto" w:fill="auto"/>
            <w:noWrap/>
            <w:hideMark/>
          </w:tcPr>
          <w:p w14:paraId="0D1D79B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312,689,069</w:t>
            </w:r>
          </w:p>
        </w:tc>
      </w:tr>
      <w:tr w:rsidR="0039165C" w:rsidRPr="0053364D" w14:paraId="27BFB031" w14:textId="77777777" w:rsidTr="00BC2D02">
        <w:trPr>
          <w:gridAfter w:val="1"/>
          <w:wAfter w:w="10" w:type="dxa"/>
          <w:trHeight w:val="113"/>
          <w:jc w:val="center"/>
        </w:trPr>
        <w:tc>
          <w:tcPr>
            <w:tcW w:w="2830" w:type="dxa"/>
            <w:shd w:val="clear" w:color="auto" w:fill="auto"/>
            <w:hideMark/>
          </w:tcPr>
          <w:p w14:paraId="52F792F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STATE AUDITOR-GENERAL</w:t>
            </w:r>
          </w:p>
        </w:tc>
        <w:tc>
          <w:tcPr>
            <w:tcW w:w="1134" w:type="dxa"/>
            <w:shd w:val="clear" w:color="auto" w:fill="auto"/>
            <w:noWrap/>
            <w:hideMark/>
          </w:tcPr>
          <w:p w14:paraId="7ECDDD3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0.90</w:t>
            </w:r>
          </w:p>
        </w:tc>
        <w:tc>
          <w:tcPr>
            <w:tcW w:w="1607" w:type="dxa"/>
            <w:shd w:val="clear" w:color="auto" w:fill="auto"/>
            <w:noWrap/>
            <w:hideMark/>
          </w:tcPr>
          <w:p w14:paraId="3AACEF8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330,699,203</w:t>
            </w:r>
          </w:p>
        </w:tc>
        <w:tc>
          <w:tcPr>
            <w:tcW w:w="1087" w:type="dxa"/>
            <w:shd w:val="clear" w:color="auto" w:fill="auto"/>
            <w:noWrap/>
            <w:hideMark/>
          </w:tcPr>
          <w:p w14:paraId="176F139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0.90</w:t>
            </w:r>
          </w:p>
        </w:tc>
        <w:tc>
          <w:tcPr>
            <w:tcW w:w="1532" w:type="dxa"/>
            <w:shd w:val="clear" w:color="auto" w:fill="auto"/>
            <w:noWrap/>
            <w:hideMark/>
          </w:tcPr>
          <w:p w14:paraId="1B4F957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337,313,187</w:t>
            </w:r>
          </w:p>
        </w:tc>
        <w:tc>
          <w:tcPr>
            <w:tcW w:w="993" w:type="dxa"/>
            <w:shd w:val="clear" w:color="auto" w:fill="auto"/>
            <w:noWrap/>
            <w:hideMark/>
          </w:tcPr>
          <w:p w14:paraId="572601F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0.90</w:t>
            </w:r>
          </w:p>
        </w:tc>
        <w:tc>
          <w:tcPr>
            <w:tcW w:w="1559" w:type="dxa"/>
            <w:shd w:val="clear" w:color="auto" w:fill="auto"/>
            <w:noWrap/>
            <w:hideMark/>
          </w:tcPr>
          <w:p w14:paraId="68267E1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347,432,582</w:t>
            </w:r>
          </w:p>
        </w:tc>
      </w:tr>
      <w:tr w:rsidR="0039165C" w:rsidRPr="0053364D" w14:paraId="32F360BC" w14:textId="77777777" w:rsidTr="00BC2D02">
        <w:trPr>
          <w:gridAfter w:val="1"/>
          <w:wAfter w:w="10" w:type="dxa"/>
          <w:trHeight w:val="113"/>
          <w:jc w:val="center"/>
        </w:trPr>
        <w:tc>
          <w:tcPr>
            <w:tcW w:w="2830" w:type="dxa"/>
            <w:shd w:val="clear" w:color="auto" w:fill="auto"/>
            <w:hideMark/>
          </w:tcPr>
          <w:p w14:paraId="7FD702FE"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OFFICE OF THE LOCAL GOVT. AUDITOR-GENERAL</w:t>
            </w:r>
          </w:p>
        </w:tc>
        <w:tc>
          <w:tcPr>
            <w:tcW w:w="1134" w:type="dxa"/>
            <w:shd w:val="clear" w:color="auto" w:fill="auto"/>
            <w:noWrap/>
            <w:hideMark/>
          </w:tcPr>
          <w:p w14:paraId="769AB72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1.58</w:t>
            </w:r>
          </w:p>
        </w:tc>
        <w:tc>
          <w:tcPr>
            <w:tcW w:w="1607" w:type="dxa"/>
            <w:shd w:val="clear" w:color="auto" w:fill="auto"/>
            <w:noWrap/>
            <w:hideMark/>
          </w:tcPr>
          <w:p w14:paraId="2870DD6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579,982,459</w:t>
            </w:r>
          </w:p>
        </w:tc>
        <w:tc>
          <w:tcPr>
            <w:tcW w:w="1087" w:type="dxa"/>
            <w:shd w:val="clear" w:color="auto" w:fill="auto"/>
            <w:noWrap/>
            <w:hideMark/>
          </w:tcPr>
          <w:p w14:paraId="0CEBC0D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1.58</w:t>
            </w:r>
          </w:p>
        </w:tc>
        <w:tc>
          <w:tcPr>
            <w:tcW w:w="1532" w:type="dxa"/>
            <w:shd w:val="clear" w:color="auto" w:fill="auto"/>
            <w:noWrap/>
            <w:hideMark/>
          </w:tcPr>
          <w:p w14:paraId="4B50F56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591,582,108</w:t>
            </w:r>
          </w:p>
        </w:tc>
        <w:tc>
          <w:tcPr>
            <w:tcW w:w="993" w:type="dxa"/>
            <w:shd w:val="clear" w:color="auto" w:fill="auto"/>
            <w:noWrap/>
            <w:hideMark/>
          </w:tcPr>
          <w:p w14:paraId="7BE45F3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1.58</w:t>
            </w:r>
          </w:p>
        </w:tc>
        <w:tc>
          <w:tcPr>
            <w:tcW w:w="1559" w:type="dxa"/>
            <w:shd w:val="clear" w:color="auto" w:fill="auto"/>
            <w:noWrap/>
            <w:hideMark/>
          </w:tcPr>
          <w:p w14:paraId="0324B9A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609,329,571</w:t>
            </w:r>
          </w:p>
        </w:tc>
      </w:tr>
      <w:tr w:rsidR="0039165C" w:rsidRPr="0053364D" w14:paraId="2FEBA40E" w14:textId="77777777" w:rsidTr="00BC2D02">
        <w:trPr>
          <w:gridAfter w:val="1"/>
          <w:wAfter w:w="10" w:type="dxa"/>
          <w:trHeight w:val="113"/>
          <w:jc w:val="center"/>
        </w:trPr>
        <w:tc>
          <w:tcPr>
            <w:tcW w:w="2830" w:type="dxa"/>
            <w:shd w:val="clear" w:color="auto" w:fill="auto"/>
            <w:hideMark/>
          </w:tcPr>
          <w:p w14:paraId="3DD2EC0F"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CIVIL SERVICE COMMISSION</w:t>
            </w:r>
          </w:p>
        </w:tc>
        <w:tc>
          <w:tcPr>
            <w:tcW w:w="1134" w:type="dxa"/>
            <w:shd w:val="clear" w:color="auto" w:fill="auto"/>
            <w:noWrap/>
            <w:hideMark/>
          </w:tcPr>
          <w:p w14:paraId="5FB6CB2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607" w:type="dxa"/>
            <w:shd w:val="clear" w:color="auto" w:fill="auto"/>
            <w:noWrap/>
            <w:hideMark/>
          </w:tcPr>
          <w:p w14:paraId="029D3B0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34,468,504</w:t>
            </w:r>
          </w:p>
        </w:tc>
        <w:tc>
          <w:tcPr>
            <w:tcW w:w="1087" w:type="dxa"/>
            <w:shd w:val="clear" w:color="auto" w:fill="auto"/>
            <w:noWrap/>
            <w:hideMark/>
          </w:tcPr>
          <w:p w14:paraId="64EDCEB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532" w:type="dxa"/>
            <w:shd w:val="clear" w:color="auto" w:fill="auto"/>
            <w:noWrap/>
            <w:hideMark/>
          </w:tcPr>
          <w:p w14:paraId="1220EAA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35,157,874</w:t>
            </w:r>
          </w:p>
        </w:tc>
        <w:tc>
          <w:tcPr>
            <w:tcW w:w="993" w:type="dxa"/>
            <w:shd w:val="clear" w:color="auto" w:fill="auto"/>
            <w:noWrap/>
            <w:hideMark/>
          </w:tcPr>
          <w:p w14:paraId="13D7BA4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559" w:type="dxa"/>
            <w:shd w:val="clear" w:color="auto" w:fill="auto"/>
            <w:noWrap/>
            <w:hideMark/>
          </w:tcPr>
          <w:p w14:paraId="5612F27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36,212,611</w:t>
            </w:r>
          </w:p>
        </w:tc>
      </w:tr>
      <w:tr w:rsidR="0039165C" w:rsidRPr="0053364D" w14:paraId="349FCD28" w14:textId="77777777" w:rsidTr="00BC2D02">
        <w:trPr>
          <w:gridAfter w:val="1"/>
          <w:wAfter w:w="10" w:type="dxa"/>
          <w:trHeight w:val="113"/>
          <w:jc w:val="center"/>
        </w:trPr>
        <w:tc>
          <w:tcPr>
            <w:tcW w:w="2830" w:type="dxa"/>
            <w:shd w:val="clear" w:color="auto" w:fill="auto"/>
            <w:hideMark/>
          </w:tcPr>
          <w:p w14:paraId="7E01801A"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INDEPENDENT ELECTORAL COMMISSION (SIEC)</w:t>
            </w:r>
          </w:p>
        </w:tc>
        <w:tc>
          <w:tcPr>
            <w:tcW w:w="1134" w:type="dxa"/>
            <w:shd w:val="clear" w:color="auto" w:fill="auto"/>
            <w:noWrap/>
            <w:hideMark/>
          </w:tcPr>
          <w:p w14:paraId="1A9C6F8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0.08</w:t>
            </w:r>
          </w:p>
        </w:tc>
        <w:tc>
          <w:tcPr>
            <w:tcW w:w="1607" w:type="dxa"/>
            <w:shd w:val="clear" w:color="auto" w:fill="auto"/>
            <w:noWrap/>
            <w:hideMark/>
          </w:tcPr>
          <w:p w14:paraId="7E6FD1F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30,667,473</w:t>
            </w:r>
          </w:p>
        </w:tc>
        <w:tc>
          <w:tcPr>
            <w:tcW w:w="1087" w:type="dxa"/>
            <w:shd w:val="clear" w:color="auto" w:fill="auto"/>
            <w:noWrap/>
            <w:hideMark/>
          </w:tcPr>
          <w:p w14:paraId="22D763A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0.08</w:t>
            </w:r>
          </w:p>
        </w:tc>
        <w:tc>
          <w:tcPr>
            <w:tcW w:w="1532" w:type="dxa"/>
            <w:shd w:val="clear" w:color="auto" w:fill="auto"/>
            <w:noWrap/>
            <w:hideMark/>
          </w:tcPr>
          <w:p w14:paraId="3C16ACA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31,280,822</w:t>
            </w:r>
          </w:p>
        </w:tc>
        <w:tc>
          <w:tcPr>
            <w:tcW w:w="993" w:type="dxa"/>
            <w:shd w:val="clear" w:color="auto" w:fill="auto"/>
            <w:noWrap/>
            <w:hideMark/>
          </w:tcPr>
          <w:p w14:paraId="4CEA31DF"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0.08</w:t>
            </w:r>
          </w:p>
        </w:tc>
        <w:tc>
          <w:tcPr>
            <w:tcW w:w="1559" w:type="dxa"/>
            <w:shd w:val="clear" w:color="auto" w:fill="auto"/>
            <w:noWrap/>
            <w:hideMark/>
          </w:tcPr>
          <w:p w14:paraId="4F88227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32,219,247</w:t>
            </w:r>
          </w:p>
        </w:tc>
      </w:tr>
      <w:tr w:rsidR="0039165C" w:rsidRPr="0053364D" w14:paraId="300F2AD8" w14:textId="77777777" w:rsidTr="00BC2D02">
        <w:trPr>
          <w:gridAfter w:val="1"/>
          <w:wAfter w:w="10" w:type="dxa"/>
          <w:trHeight w:val="113"/>
          <w:jc w:val="center"/>
        </w:trPr>
        <w:tc>
          <w:tcPr>
            <w:tcW w:w="2830" w:type="dxa"/>
            <w:shd w:val="clear" w:color="auto" w:fill="auto"/>
            <w:hideMark/>
          </w:tcPr>
          <w:p w14:paraId="718E56C3"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LOCAL GOVERNMENT SERVICE COMMISSION</w:t>
            </w:r>
          </w:p>
        </w:tc>
        <w:tc>
          <w:tcPr>
            <w:tcW w:w="1134" w:type="dxa"/>
            <w:shd w:val="clear" w:color="auto" w:fill="auto"/>
            <w:noWrap/>
            <w:hideMark/>
          </w:tcPr>
          <w:p w14:paraId="7CA371D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1.11</w:t>
            </w:r>
          </w:p>
        </w:tc>
        <w:tc>
          <w:tcPr>
            <w:tcW w:w="1607" w:type="dxa"/>
            <w:shd w:val="clear" w:color="auto" w:fill="auto"/>
            <w:noWrap/>
            <w:hideMark/>
          </w:tcPr>
          <w:p w14:paraId="25545BB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408,305,545</w:t>
            </w:r>
          </w:p>
        </w:tc>
        <w:tc>
          <w:tcPr>
            <w:tcW w:w="1087" w:type="dxa"/>
            <w:shd w:val="clear" w:color="auto" w:fill="auto"/>
            <w:noWrap/>
            <w:hideMark/>
          </w:tcPr>
          <w:p w14:paraId="305058DF"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1.11</w:t>
            </w:r>
          </w:p>
        </w:tc>
        <w:tc>
          <w:tcPr>
            <w:tcW w:w="1532" w:type="dxa"/>
            <w:shd w:val="clear" w:color="auto" w:fill="auto"/>
            <w:noWrap/>
            <w:hideMark/>
          </w:tcPr>
          <w:p w14:paraId="156E3C7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416,471,656</w:t>
            </w:r>
          </w:p>
        </w:tc>
        <w:tc>
          <w:tcPr>
            <w:tcW w:w="993" w:type="dxa"/>
            <w:shd w:val="clear" w:color="auto" w:fill="auto"/>
            <w:noWrap/>
            <w:hideMark/>
          </w:tcPr>
          <w:p w14:paraId="4112E98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1.11</w:t>
            </w:r>
          </w:p>
        </w:tc>
        <w:tc>
          <w:tcPr>
            <w:tcW w:w="1559" w:type="dxa"/>
            <w:shd w:val="clear" w:color="auto" w:fill="auto"/>
            <w:noWrap/>
            <w:hideMark/>
          </w:tcPr>
          <w:p w14:paraId="0D95349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428,965,806</w:t>
            </w:r>
          </w:p>
        </w:tc>
      </w:tr>
      <w:tr w:rsidR="0039165C" w:rsidRPr="0053364D" w14:paraId="401DE23A" w14:textId="77777777" w:rsidTr="00BC2D02">
        <w:trPr>
          <w:gridAfter w:val="1"/>
          <w:wAfter w:w="10" w:type="dxa"/>
          <w:trHeight w:val="113"/>
          <w:jc w:val="center"/>
        </w:trPr>
        <w:tc>
          <w:tcPr>
            <w:tcW w:w="2830" w:type="dxa"/>
            <w:shd w:val="clear" w:color="auto" w:fill="auto"/>
            <w:hideMark/>
          </w:tcPr>
          <w:p w14:paraId="50EB7DD4" w14:textId="77777777" w:rsidR="0039165C" w:rsidRPr="0053364D" w:rsidRDefault="0039165C" w:rsidP="00BC2D02">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Sub-Total</w:t>
            </w:r>
          </w:p>
        </w:tc>
        <w:tc>
          <w:tcPr>
            <w:tcW w:w="1134" w:type="dxa"/>
            <w:shd w:val="clear" w:color="auto" w:fill="auto"/>
            <w:noWrap/>
            <w:hideMark/>
          </w:tcPr>
          <w:p w14:paraId="7547144A"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62.08</w:t>
            </w:r>
          </w:p>
        </w:tc>
        <w:tc>
          <w:tcPr>
            <w:tcW w:w="1607" w:type="dxa"/>
            <w:shd w:val="clear" w:color="auto" w:fill="auto"/>
            <w:noWrap/>
            <w:hideMark/>
          </w:tcPr>
          <w:p w14:paraId="42E258C3"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22,796,639,684</w:t>
            </w:r>
          </w:p>
        </w:tc>
        <w:tc>
          <w:tcPr>
            <w:tcW w:w="1087" w:type="dxa"/>
            <w:shd w:val="clear" w:color="auto" w:fill="auto"/>
            <w:noWrap/>
            <w:hideMark/>
          </w:tcPr>
          <w:p w14:paraId="007410AD"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62.08</w:t>
            </w:r>
          </w:p>
        </w:tc>
        <w:tc>
          <w:tcPr>
            <w:tcW w:w="1532" w:type="dxa"/>
            <w:shd w:val="clear" w:color="auto" w:fill="auto"/>
            <w:noWrap/>
            <w:hideMark/>
          </w:tcPr>
          <w:p w14:paraId="7FB07C88" w14:textId="77777777" w:rsidR="0039165C" w:rsidRPr="0053364D" w:rsidRDefault="0039165C" w:rsidP="00BC2D02">
            <w:pPr>
              <w:spacing w:after="0"/>
              <w:ind w:left="-135"/>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23,252,572,478</w:t>
            </w:r>
          </w:p>
        </w:tc>
        <w:tc>
          <w:tcPr>
            <w:tcW w:w="993" w:type="dxa"/>
            <w:shd w:val="clear" w:color="auto" w:fill="auto"/>
            <w:noWrap/>
            <w:hideMark/>
          </w:tcPr>
          <w:p w14:paraId="30A67CBF"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62.08</w:t>
            </w:r>
          </w:p>
        </w:tc>
        <w:tc>
          <w:tcPr>
            <w:tcW w:w="1559" w:type="dxa"/>
            <w:shd w:val="clear" w:color="auto" w:fill="auto"/>
            <w:noWrap/>
            <w:hideMark/>
          </w:tcPr>
          <w:p w14:paraId="7E0C7CD5"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23,950,149,652</w:t>
            </w:r>
          </w:p>
        </w:tc>
      </w:tr>
      <w:tr w:rsidR="0039165C" w:rsidRPr="0053364D" w14:paraId="29F1CEC4" w14:textId="77777777" w:rsidTr="00BC2D02">
        <w:trPr>
          <w:trHeight w:val="113"/>
          <w:jc w:val="center"/>
        </w:trPr>
        <w:tc>
          <w:tcPr>
            <w:tcW w:w="10752" w:type="dxa"/>
            <w:gridSpan w:val="8"/>
            <w:shd w:val="clear" w:color="auto" w:fill="auto"/>
            <w:noWrap/>
            <w:hideMark/>
          </w:tcPr>
          <w:p w14:paraId="557CA5CF" w14:textId="77777777" w:rsidR="0039165C" w:rsidRPr="0053364D" w:rsidRDefault="0039165C" w:rsidP="00BC2D02">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ECONOMIC SECTOR</w:t>
            </w:r>
          </w:p>
        </w:tc>
      </w:tr>
      <w:tr w:rsidR="0039165C" w:rsidRPr="0053364D" w14:paraId="41F5C827" w14:textId="77777777" w:rsidTr="00BC2D02">
        <w:trPr>
          <w:gridAfter w:val="1"/>
          <w:wAfter w:w="10" w:type="dxa"/>
          <w:trHeight w:val="113"/>
          <w:jc w:val="center"/>
        </w:trPr>
        <w:tc>
          <w:tcPr>
            <w:tcW w:w="2830" w:type="dxa"/>
            <w:shd w:val="clear" w:color="auto" w:fill="auto"/>
            <w:hideMark/>
          </w:tcPr>
          <w:p w14:paraId="3C960381"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AGRICULTURE</w:t>
            </w:r>
          </w:p>
        </w:tc>
        <w:tc>
          <w:tcPr>
            <w:tcW w:w="1134" w:type="dxa"/>
            <w:shd w:val="clear" w:color="auto" w:fill="auto"/>
            <w:noWrap/>
            <w:hideMark/>
          </w:tcPr>
          <w:p w14:paraId="62113E9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607" w:type="dxa"/>
            <w:shd w:val="clear" w:color="auto" w:fill="auto"/>
            <w:noWrap/>
            <w:hideMark/>
          </w:tcPr>
          <w:p w14:paraId="4A9AC85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452,408,445</w:t>
            </w:r>
          </w:p>
        </w:tc>
        <w:tc>
          <w:tcPr>
            <w:tcW w:w="1087" w:type="dxa"/>
            <w:shd w:val="clear" w:color="auto" w:fill="auto"/>
            <w:noWrap/>
            <w:hideMark/>
          </w:tcPr>
          <w:p w14:paraId="2F04DF9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532" w:type="dxa"/>
            <w:shd w:val="clear" w:color="auto" w:fill="auto"/>
            <w:noWrap/>
            <w:hideMark/>
          </w:tcPr>
          <w:p w14:paraId="690274D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461,456,614</w:t>
            </w:r>
          </w:p>
        </w:tc>
        <w:tc>
          <w:tcPr>
            <w:tcW w:w="993" w:type="dxa"/>
            <w:shd w:val="clear" w:color="auto" w:fill="auto"/>
            <w:noWrap/>
            <w:hideMark/>
          </w:tcPr>
          <w:p w14:paraId="1E49B69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559" w:type="dxa"/>
            <w:shd w:val="clear" w:color="auto" w:fill="auto"/>
            <w:noWrap/>
            <w:hideMark/>
          </w:tcPr>
          <w:p w14:paraId="0CEED88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475,300,313</w:t>
            </w:r>
          </w:p>
        </w:tc>
      </w:tr>
      <w:tr w:rsidR="0039165C" w:rsidRPr="0053364D" w14:paraId="26398288" w14:textId="77777777" w:rsidTr="00BC2D02">
        <w:trPr>
          <w:gridAfter w:val="1"/>
          <w:wAfter w:w="10" w:type="dxa"/>
          <w:trHeight w:val="113"/>
          <w:jc w:val="center"/>
        </w:trPr>
        <w:tc>
          <w:tcPr>
            <w:tcW w:w="2830" w:type="dxa"/>
            <w:shd w:val="clear" w:color="auto" w:fill="auto"/>
            <w:hideMark/>
          </w:tcPr>
          <w:p w14:paraId="0D0C457B"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AGRICULTURAL DEVELOPMENT PROJECT (ADP)</w:t>
            </w:r>
          </w:p>
        </w:tc>
        <w:tc>
          <w:tcPr>
            <w:tcW w:w="1134" w:type="dxa"/>
            <w:shd w:val="clear" w:color="auto" w:fill="auto"/>
            <w:noWrap/>
            <w:hideMark/>
          </w:tcPr>
          <w:p w14:paraId="2AD233D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607" w:type="dxa"/>
            <w:shd w:val="clear" w:color="auto" w:fill="auto"/>
            <w:noWrap/>
            <w:hideMark/>
          </w:tcPr>
          <w:p w14:paraId="5D1B5C6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9,972,035</w:t>
            </w:r>
          </w:p>
        </w:tc>
        <w:tc>
          <w:tcPr>
            <w:tcW w:w="1087" w:type="dxa"/>
            <w:shd w:val="clear" w:color="auto" w:fill="auto"/>
            <w:noWrap/>
            <w:hideMark/>
          </w:tcPr>
          <w:p w14:paraId="7DB4B61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32" w:type="dxa"/>
            <w:shd w:val="clear" w:color="auto" w:fill="auto"/>
            <w:noWrap/>
            <w:hideMark/>
          </w:tcPr>
          <w:p w14:paraId="18BA153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10,171,475</w:t>
            </w:r>
          </w:p>
        </w:tc>
        <w:tc>
          <w:tcPr>
            <w:tcW w:w="993" w:type="dxa"/>
            <w:shd w:val="clear" w:color="auto" w:fill="auto"/>
            <w:noWrap/>
            <w:hideMark/>
          </w:tcPr>
          <w:p w14:paraId="35CD249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59" w:type="dxa"/>
            <w:shd w:val="clear" w:color="auto" w:fill="auto"/>
            <w:noWrap/>
            <w:hideMark/>
          </w:tcPr>
          <w:p w14:paraId="1A00A7F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10,476,620</w:t>
            </w:r>
          </w:p>
        </w:tc>
      </w:tr>
      <w:tr w:rsidR="0039165C" w:rsidRPr="0053364D" w14:paraId="2AB53996" w14:textId="77777777" w:rsidTr="00BC2D02">
        <w:trPr>
          <w:gridAfter w:val="1"/>
          <w:wAfter w:w="10" w:type="dxa"/>
          <w:trHeight w:val="113"/>
          <w:jc w:val="center"/>
        </w:trPr>
        <w:tc>
          <w:tcPr>
            <w:tcW w:w="2830" w:type="dxa"/>
            <w:shd w:val="clear" w:color="auto" w:fill="auto"/>
            <w:hideMark/>
          </w:tcPr>
          <w:p w14:paraId="07516B49"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AGRO-ALLIED COMPANY</w:t>
            </w:r>
          </w:p>
        </w:tc>
        <w:tc>
          <w:tcPr>
            <w:tcW w:w="1134" w:type="dxa"/>
            <w:shd w:val="clear" w:color="auto" w:fill="auto"/>
            <w:noWrap/>
            <w:hideMark/>
          </w:tcPr>
          <w:p w14:paraId="598D74C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07" w:type="dxa"/>
            <w:shd w:val="clear" w:color="auto" w:fill="auto"/>
            <w:noWrap/>
            <w:hideMark/>
          </w:tcPr>
          <w:p w14:paraId="22C51AE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703,650</w:t>
            </w:r>
          </w:p>
        </w:tc>
        <w:tc>
          <w:tcPr>
            <w:tcW w:w="1087" w:type="dxa"/>
            <w:shd w:val="clear" w:color="auto" w:fill="auto"/>
            <w:noWrap/>
            <w:hideMark/>
          </w:tcPr>
          <w:p w14:paraId="7EA512D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32" w:type="dxa"/>
            <w:shd w:val="clear" w:color="auto" w:fill="auto"/>
            <w:noWrap/>
            <w:hideMark/>
          </w:tcPr>
          <w:p w14:paraId="1DD17C0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717,723</w:t>
            </w:r>
          </w:p>
        </w:tc>
        <w:tc>
          <w:tcPr>
            <w:tcW w:w="993" w:type="dxa"/>
            <w:shd w:val="clear" w:color="auto" w:fill="auto"/>
            <w:noWrap/>
            <w:hideMark/>
          </w:tcPr>
          <w:p w14:paraId="089101E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59" w:type="dxa"/>
            <w:shd w:val="clear" w:color="auto" w:fill="auto"/>
            <w:noWrap/>
            <w:hideMark/>
          </w:tcPr>
          <w:p w14:paraId="3E03969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739,255</w:t>
            </w:r>
          </w:p>
        </w:tc>
      </w:tr>
      <w:tr w:rsidR="0039165C" w:rsidRPr="0053364D" w14:paraId="69D79928" w14:textId="77777777" w:rsidTr="00BC2D02">
        <w:trPr>
          <w:gridAfter w:val="1"/>
          <w:wAfter w:w="10" w:type="dxa"/>
          <w:trHeight w:val="113"/>
          <w:jc w:val="center"/>
        </w:trPr>
        <w:tc>
          <w:tcPr>
            <w:tcW w:w="2830" w:type="dxa"/>
            <w:shd w:val="clear" w:color="auto" w:fill="auto"/>
            <w:hideMark/>
          </w:tcPr>
          <w:p w14:paraId="056EE658"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LAND DEV. BOARD</w:t>
            </w:r>
          </w:p>
        </w:tc>
        <w:tc>
          <w:tcPr>
            <w:tcW w:w="1134" w:type="dxa"/>
            <w:shd w:val="clear" w:color="auto" w:fill="auto"/>
            <w:noWrap/>
            <w:hideMark/>
          </w:tcPr>
          <w:p w14:paraId="0A876FF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07" w:type="dxa"/>
            <w:shd w:val="clear" w:color="auto" w:fill="auto"/>
            <w:noWrap/>
            <w:hideMark/>
          </w:tcPr>
          <w:p w14:paraId="08DE76A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372,454</w:t>
            </w:r>
          </w:p>
        </w:tc>
        <w:tc>
          <w:tcPr>
            <w:tcW w:w="1087" w:type="dxa"/>
            <w:shd w:val="clear" w:color="auto" w:fill="auto"/>
            <w:noWrap/>
            <w:hideMark/>
          </w:tcPr>
          <w:p w14:paraId="597B839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32" w:type="dxa"/>
            <w:shd w:val="clear" w:color="auto" w:fill="auto"/>
            <w:noWrap/>
            <w:hideMark/>
          </w:tcPr>
          <w:p w14:paraId="72733EC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379,903</w:t>
            </w:r>
          </w:p>
        </w:tc>
        <w:tc>
          <w:tcPr>
            <w:tcW w:w="993" w:type="dxa"/>
            <w:shd w:val="clear" w:color="auto" w:fill="auto"/>
            <w:noWrap/>
            <w:hideMark/>
          </w:tcPr>
          <w:p w14:paraId="4A3BF76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59" w:type="dxa"/>
            <w:shd w:val="clear" w:color="auto" w:fill="auto"/>
            <w:noWrap/>
            <w:hideMark/>
          </w:tcPr>
          <w:p w14:paraId="798E797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391,300</w:t>
            </w:r>
          </w:p>
        </w:tc>
      </w:tr>
      <w:tr w:rsidR="0039165C" w:rsidRPr="0053364D" w14:paraId="31D4B24A" w14:textId="77777777" w:rsidTr="00BC2D02">
        <w:trPr>
          <w:gridAfter w:val="1"/>
          <w:wAfter w:w="10" w:type="dxa"/>
          <w:trHeight w:val="113"/>
          <w:jc w:val="center"/>
        </w:trPr>
        <w:tc>
          <w:tcPr>
            <w:tcW w:w="2830" w:type="dxa"/>
            <w:shd w:val="clear" w:color="auto" w:fill="auto"/>
            <w:hideMark/>
          </w:tcPr>
          <w:p w14:paraId="0F1B915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FINANCE, BUDGET AND ECONOMIC PLANNING</w:t>
            </w:r>
          </w:p>
        </w:tc>
        <w:tc>
          <w:tcPr>
            <w:tcW w:w="1134" w:type="dxa"/>
            <w:shd w:val="clear" w:color="auto" w:fill="auto"/>
            <w:noWrap/>
            <w:hideMark/>
          </w:tcPr>
          <w:p w14:paraId="2FA3691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2.11</w:t>
            </w:r>
          </w:p>
        </w:tc>
        <w:tc>
          <w:tcPr>
            <w:tcW w:w="1607" w:type="dxa"/>
            <w:shd w:val="clear" w:color="auto" w:fill="auto"/>
            <w:noWrap/>
            <w:hideMark/>
          </w:tcPr>
          <w:p w14:paraId="2B041AF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773,126,589</w:t>
            </w:r>
          </w:p>
        </w:tc>
        <w:tc>
          <w:tcPr>
            <w:tcW w:w="1087" w:type="dxa"/>
            <w:shd w:val="clear" w:color="auto" w:fill="auto"/>
            <w:noWrap/>
            <w:hideMark/>
          </w:tcPr>
          <w:p w14:paraId="578BF7C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2.11</w:t>
            </w:r>
          </w:p>
        </w:tc>
        <w:tc>
          <w:tcPr>
            <w:tcW w:w="1532" w:type="dxa"/>
            <w:shd w:val="clear" w:color="auto" w:fill="auto"/>
            <w:noWrap/>
            <w:hideMark/>
          </w:tcPr>
          <w:p w14:paraId="2FADA36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788,589,120</w:t>
            </w:r>
          </w:p>
        </w:tc>
        <w:tc>
          <w:tcPr>
            <w:tcW w:w="993" w:type="dxa"/>
            <w:shd w:val="clear" w:color="auto" w:fill="auto"/>
            <w:noWrap/>
            <w:hideMark/>
          </w:tcPr>
          <w:p w14:paraId="33616D0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2.11</w:t>
            </w:r>
          </w:p>
        </w:tc>
        <w:tc>
          <w:tcPr>
            <w:tcW w:w="1559" w:type="dxa"/>
            <w:shd w:val="clear" w:color="auto" w:fill="auto"/>
            <w:noWrap/>
            <w:hideMark/>
          </w:tcPr>
          <w:p w14:paraId="3BA130A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812,246,794</w:t>
            </w:r>
          </w:p>
        </w:tc>
      </w:tr>
      <w:tr w:rsidR="0039165C" w:rsidRPr="0053364D" w14:paraId="5F2DABEB" w14:textId="77777777" w:rsidTr="00BC2D02">
        <w:trPr>
          <w:gridAfter w:val="1"/>
          <w:wAfter w:w="10" w:type="dxa"/>
          <w:trHeight w:val="113"/>
          <w:jc w:val="center"/>
        </w:trPr>
        <w:tc>
          <w:tcPr>
            <w:tcW w:w="2830" w:type="dxa"/>
            <w:shd w:val="clear" w:color="auto" w:fill="auto"/>
            <w:hideMark/>
          </w:tcPr>
          <w:p w14:paraId="47C89421"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BUDGET AND ECONOMIC PLANNING</w:t>
            </w:r>
          </w:p>
        </w:tc>
        <w:tc>
          <w:tcPr>
            <w:tcW w:w="1134" w:type="dxa"/>
            <w:shd w:val="clear" w:color="auto" w:fill="auto"/>
            <w:noWrap/>
            <w:hideMark/>
          </w:tcPr>
          <w:p w14:paraId="74E7884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2.25</w:t>
            </w:r>
          </w:p>
        </w:tc>
        <w:tc>
          <w:tcPr>
            <w:tcW w:w="1607" w:type="dxa"/>
            <w:shd w:val="clear" w:color="auto" w:fill="auto"/>
            <w:noWrap/>
            <w:hideMark/>
          </w:tcPr>
          <w:p w14:paraId="716336B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826,064,925</w:t>
            </w:r>
          </w:p>
        </w:tc>
        <w:tc>
          <w:tcPr>
            <w:tcW w:w="1087" w:type="dxa"/>
            <w:shd w:val="clear" w:color="auto" w:fill="auto"/>
            <w:noWrap/>
            <w:hideMark/>
          </w:tcPr>
          <w:p w14:paraId="0638377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2.25</w:t>
            </w:r>
          </w:p>
        </w:tc>
        <w:tc>
          <w:tcPr>
            <w:tcW w:w="1532" w:type="dxa"/>
            <w:shd w:val="clear" w:color="auto" w:fill="auto"/>
            <w:noWrap/>
            <w:hideMark/>
          </w:tcPr>
          <w:p w14:paraId="35B3E63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842,586,223</w:t>
            </w:r>
          </w:p>
        </w:tc>
        <w:tc>
          <w:tcPr>
            <w:tcW w:w="993" w:type="dxa"/>
            <w:shd w:val="clear" w:color="auto" w:fill="auto"/>
            <w:noWrap/>
            <w:hideMark/>
          </w:tcPr>
          <w:p w14:paraId="5193584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2.25</w:t>
            </w:r>
          </w:p>
        </w:tc>
        <w:tc>
          <w:tcPr>
            <w:tcW w:w="1559" w:type="dxa"/>
            <w:shd w:val="clear" w:color="auto" w:fill="auto"/>
            <w:noWrap/>
            <w:hideMark/>
          </w:tcPr>
          <w:p w14:paraId="1CAE20D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867,863,810</w:t>
            </w:r>
          </w:p>
        </w:tc>
      </w:tr>
      <w:tr w:rsidR="0039165C" w:rsidRPr="0053364D" w14:paraId="7CF63480" w14:textId="77777777" w:rsidTr="00BC2D02">
        <w:trPr>
          <w:gridAfter w:val="1"/>
          <w:wAfter w:w="10" w:type="dxa"/>
          <w:trHeight w:val="113"/>
          <w:jc w:val="center"/>
        </w:trPr>
        <w:tc>
          <w:tcPr>
            <w:tcW w:w="2830" w:type="dxa"/>
            <w:shd w:val="clear" w:color="auto" w:fill="auto"/>
            <w:hideMark/>
          </w:tcPr>
          <w:p w14:paraId="762946D6"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OFFICE OF THE ACCOUNTANT GENERAL </w:t>
            </w:r>
          </w:p>
        </w:tc>
        <w:tc>
          <w:tcPr>
            <w:tcW w:w="1134" w:type="dxa"/>
            <w:shd w:val="clear" w:color="auto" w:fill="auto"/>
            <w:noWrap/>
            <w:hideMark/>
          </w:tcPr>
          <w:p w14:paraId="288F723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5.92</w:t>
            </w:r>
          </w:p>
        </w:tc>
        <w:tc>
          <w:tcPr>
            <w:tcW w:w="1607" w:type="dxa"/>
            <w:shd w:val="clear" w:color="auto" w:fill="auto"/>
            <w:noWrap/>
            <w:hideMark/>
          </w:tcPr>
          <w:p w14:paraId="221E304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2,174,605,231</w:t>
            </w:r>
          </w:p>
        </w:tc>
        <w:tc>
          <w:tcPr>
            <w:tcW w:w="1087" w:type="dxa"/>
            <w:shd w:val="clear" w:color="auto" w:fill="auto"/>
            <w:noWrap/>
            <w:hideMark/>
          </w:tcPr>
          <w:p w14:paraId="7B2DF9E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5.92</w:t>
            </w:r>
          </w:p>
        </w:tc>
        <w:tc>
          <w:tcPr>
            <w:tcW w:w="1532" w:type="dxa"/>
            <w:shd w:val="clear" w:color="auto" w:fill="auto"/>
            <w:noWrap/>
            <w:hideMark/>
          </w:tcPr>
          <w:p w14:paraId="2DD8763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2,218,097,335</w:t>
            </w:r>
          </w:p>
        </w:tc>
        <w:tc>
          <w:tcPr>
            <w:tcW w:w="993" w:type="dxa"/>
            <w:shd w:val="clear" w:color="auto" w:fill="auto"/>
            <w:noWrap/>
            <w:hideMark/>
          </w:tcPr>
          <w:p w14:paraId="643C2CD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5.92</w:t>
            </w:r>
          </w:p>
        </w:tc>
        <w:tc>
          <w:tcPr>
            <w:tcW w:w="1559" w:type="dxa"/>
            <w:shd w:val="clear" w:color="auto" w:fill="auto"/>
            <w:noWrap/>
            <w:hideMark/>
          </w:tcPr>
          <w:p w14:paraId="73902C0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2,284,640,255</w:t>
            </w:r>
          </w:p>
        </w:tc>
      </w:tr>
      <w:tr w:rsidR="0039165C" w:rsidRPr="0053364D" w14:paraId="219F138F" w14:textId="77777777" w:rsidTr="00BC2D02">
        <w:trPr>
          <w:gridAfter w:val="1"/>
          <w:wAfter w:w="10" w:type="dxa"/>
          <w:trHeight w:val="113"/>
          <w:jc w:val="center"/>
        </w:trPr>
        <w:tc>
          <w:tcPr>
            <w:tcW w:w="2830" w:type="dxa"/>
            <w:shd w:val="clear" w:color="auto" w:fill="auto"/>
            <w:hideMark/>
          </w:tcPr>
          <w:p w14:paraId="0C490D9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INTERNAL REVENUE SERVICE (KGIRS)</w:t>
            </w:r>
          </w:p>
        </w:tc>
        <w:tc>
          <w:tcPr>
            <w:tcW w:w="1134" w:type="dxa"/>
            <w:shd w:val="clear" w:color="auto" w:fill="auto"/>
            <w:noWrap/>
            <w:hideMark/>
          </w:tcPr>
          <w:p w14:paraId="699BDDE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3.01</w:t>
            </w:r>
          </w:p>
        </w:tc>
        <w:tc>
          <w:tcPr>
            <w:tcW w:w="1607" w:type="dxa"/>
            <w:shd w:val="clear" w:color="auto" w:fill="auto"/>
            <w:noWrap/>
            <w:hideMark/>
          </w:tcPr>
          <w:p w14:paraId="1B9DDF8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1,105,791,953</w:t>
            </w:r>
          </w:p>
        </w:tc>
        <w:tc>
          <w:tcPr>
            <w:tcW w:w="1087" w:type="dxa"/>
            <w:shd w:val="clear" w:color="auto" w:fill="auto"/>
            <w:noWrap/>
            <w:hideMark/>
          </w:tcPr>
          <w:p w14:paraId="1294553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3.01</w:t>
            </w:r>
          </w:p>
        </w:tc>
        <w:tc>
          <w:tcPr>
            <w:tcW w:w="1532" w:type="dxa"/>
            <w:shd w:val="clear" w:color="auto" w:fill="auto"/>
            <w:noWrap/>
            <w:hideMark/>
          </w:tcPr>
          <w:p w14:paraId="5F961AC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1,127,907,792</w:t>
            </w:r>
          </w:p>
        </w:tc>
        <w:tc>
          <w:tcPr>
            <w:tcW w:w="993" w:type="dxa"/>
            <w:shd w:val="clear" w:color="auto" w:fill="auto"/>
            <w:noWrap/>
            <w:hideMark/>
          </w:tcPr>
          <w:p w14:paraId="1C8D876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3.01</w:t>
            </w:r>
          </w:p>
        </w:tc>
        <w:tc>
          <w:tcPr>
            <w:tcW w:w="1559" w:type="dxa"/>
            <w:shd w:val="clear" w:color="auto" w:fill="auto"/>
            <w:noWrap/>
            <w:hideMark/>
          </w:tcPr>
          <w:p w14:paraId="7C8F543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1,161,745,026</w:t>
            </w:r>
          </w:p>
        </w:tc>
      </w:tr>
      <w:tr w:rsidR="0039165C" w:rsidRPr="0053364D" w14:paraId="5F381159" w14:textId="77777777" w:rsidTr="00BC2D02">
        <w:trPr>
          <w:gridAfter w:val="1"/>
          <w:wAfter w:w="10" w:type="dxa"/>
          <w:trHeight w:val="113"/>
          <w:jc w:val="center"/>
        </w:trPr>
        <w:tc>
          <w:tcPr>
            <w:tcW w:w="2830" w:type="dxa"/>
            <w:shd w:val="clear" w:color="auto" w:fill="auto"/>
            <w:hideMark/>
          </w:tcPr>
          <w:p w14:paraId="6EBE0A5F"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 OF COMMERCE &amp; INDUSTRY</w:t>
            </w:r>
          </w:p>
        </w:tc>
        <w:tc>
          <w:tcPr>
            <w:tcW w:w="1134" w:type="dxa"/>
            <w:shd w:val="clear" w:color="auto" w:fill="auto"/>
            <w:noWrap/>
            <w:hideMark/>
          </w:tcPr>
          <w:p w14:paraId="0BA0CBE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607" w:type="dxa"/>
            <w:shd w:val="clear" w:color="auto" w:fill="auto"/>
            <w:noWrap/>
            <w:hideMark/>
          </w:tcPr>
          <w:p w14:paraId="32BB649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68,909,711</w:t>
            </w:r>
          </w:p>
        </w:tc>
        <w:tc>
          <w:tcPr>
            <w:tcW w:w="1087" w:type="dxa"/>
            <w:shd w:val="clear" w:color="auto" w:fill="auto"/>
            <w:noWrap/>
            <w:hideMark/>
          </w:tcPr>
          <w:p w14:paraId="5A0FB30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32" w:type="dxa"/>
            <w:shd w:val="clear" w:color="auto" w:fill="auto"/>
            <w:noWrap/>
            <w:hideMark/>
          </w:tcPr>
          <w:p w14:paraId="2752EA4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70,287,905</w:t>
            </w:r>
          </w:p>
        </w:tc>
        <w:tc>
          <w:tcPr>
            <w:tcW w:w="993" w:type="dxa"/>
            <w:shd w:val="clear" w:color="auto" w:fill="auto"/>
            <w:noWrap/>
            <w:hideMark/>
          </w:tcPr>
          <w:p w14:paraId="32F2997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59" w:type="dxa"/>
            <w:shd w:val="clear" w:color="auto" w:fill="auto"/>
            <w:noWrap/>
            <w:hideMark/>
          </w:tcPr>
          <w:p w14:paraId="1FF6EEE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72,396,542</w:t>
            </w:r>
          </w:p>
        </w:tc>
      </w:tr>
      <w:tr w:rsidR="0039165C" w:rsidRPr="0053364D" w14:paraId="49E9C74B" w14:textId="77777777" w:rsidTr="00BC2D02">
        <w:trPr>
          <w:gridAfter w:val="1"/>
          <w:wAfter w:w="10" w:type="dxa"/>
          <w:trHeight w:val="113"/>
          <w:jc w:val="center"/>
        </w:trPr>
        <w:tc>
          <w:tcPr>
            <w:tcW w:w="2830" w:type="dxa"/>
            <w:shd w:val="clear" w:color="auto" w:fill="auto"/>
            <w:hideMark/>
          </w:tcPr>
          <w:p w14:paraId="04FE5FB9"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ENTERPRISES DEVELOMENT AGENCY</w:t>
            </w:r>
          </w:p>
        </w:tc>
        <w:tc>
          <w:tcPr>
            <w:tcW w:w="1134" w:type="dxa"/>
            <w:shd w:val="clear" w:color="auto" w:fill="auto"/>
            <w:noWrap/>
            <w:hideMark/>
          </w:tcPr>
          <w:p w14:paraId="2DAAEE4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0.32</w:t>
            </w:r>
          </w:p>
        </w:tc>
        <w:tc>
          <w:tcPr>
            <w:tcW w:w="1607" w:type="dxa"/>
            <w:shd w:val="clear" w:color="auto" w:fill="auto"/>
            <w:noWrap/>
            <w:hideMark/>
          </w:tcPr>
          <w:p w14:paraId="118340B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118,039,675</w:t>
            </w:r>
          </w:p>
        </w:tc>
        <w:tc>
          <w:tcPr>
            <w:tcW w:w="1087" w:type="dxa"/>
            <w:shd w:val="clear" w:color="auto" w:fill="auto"/>
            <w:noWrap/>
            <w:hideMark/>
          </w:tcPr>
          <w:p w14:paraId="7356145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0.32</w:t>
            </w:r>
          </w:p>
        </w:tc>
        <w:tc>
          <w:tcPr>
            <w:tcW w:w="1532" w:type="dxa"/>
            <w:shd w:val="clear" w:color="auto" w:fill="auto"/>
            <w:noWrap/>
            <w:hideMark/>
          </w:tcPr>
          <w:p w14:paraId="4857AE2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120,400,469</w:t>
            </w:r>
          </w:p>
        </w:tc>
        <w:tc>
          <w:tcPr>
            <w:tcW w:w="993" w:type="dxa"/>
            <w:shd w:val="clear" w:color="auto" w:fill="auto"/>
            <w:noWrap/>
            <w:hideMark/>
          </w:tcPr>
          <w:p w14:paraId="66C169A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0.32</w:t>
            </w:r>
          </w:p>
        </w:tc>
        <w:tc>
          <w:tcPr>
            <w:tcW w:w="1559" w:type="dxa"/>
            <w:shd w:val="clear" w:color="auto" w:fill="auto"/>
            <w:noWrap/>
            <w:hideMark/>
          </w:tcPr>
          <w:p w14:paraId="24FE46A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124,012,483</w:t>
            </w:r>
          </w:p>
        </w:tc>
      </w:tr>
      <w:tr w:rsidR="0039165C" w:rsidRPr="0053364D" w14:paraId="362BD648" w14:textId="77777777" w:rsidTr="00BC2D02">
        <w:trPr>
          <w:gridAfter w:val="1"/>
          <w:wAfter w:w="10" w:type="dxa"/>
          <w:trHeight w:val="113"/>
          <w:jc w:val="center"/>
        </w:trPr>
        <w:tc>
          <w:tcPr>
            <w:tcW w:w="2830" w:type="dxa"/>
            <w:shd w:val="clear" w:color="auto" w:fill="auto"/>
            <w:hideMark/>
          </w:tcPr>
          <w:p w14:paraId="288F526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MARKET DEVELOPMENT BOARD</w:t>
            </w:r>
          </w:p>
        </w:tc>
        <w:tc>
          <w:tcPr>
            <w:tcW w:w="1134" w:type="dxa"/>
            <w:shd w:val="clear" w:color="auto" w:fill="auto"/>
            <w:noWrap/>
            <w:hideMark/>
          </w:tcPr>
          <w:p w14:paraId="1D59F2B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607" w:type="dxa"/>
            <w:shd w:val="clear" w:color="auto" w:fill="auto"/>
            <w:noWrap/>
            <w:hideMark/>
          </w:tcPr>
          <w:p w14:paraId="1EC05B0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11,646,204</w:t>
            </w:r>
          </w:p>
        </w:tc>
        <w:tc>
          <w:tcPr>
            <w:tcW w:w="1087" w:type="dxa"/>
            <w:shd w:val="clear" w:color="auto" w:fill="auto"/>
            <w:noWrap/>
            <w:hideMark/>
          </w:tcPr>
          <w:p w14:paraId="546FDBA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32" w:type="dxa"/>
            <w:shd w:val="clear" w:color="auto" w:fill="auto"/>
            <w:noWrap/>
            <w:hideMark/>
          </w:tcPr>
          <w:p w14:paraId="624A688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11,879,128</w:t>
            </w:r>
          </w:p>
        </w:tc>
        <w:tc>
          <w:tcPr>
            <w:tcW w:w="993" w:type="dxa"/>
            <w:shd w:val="clear" w:color="auto" w:fill="auto"/>
            <w:noWrap/>
            <w:hideMark/>
          </w:tcPr>
          <w:p w14:paraId="5B994BE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59" w:type="dxa"/>
            <w:shd w:val="clear" w:color="auto" w:fill="auto"/>
            <w:noWrap/>
            <w:hideMark/>
          </w:tcPr>
          <w:p w14:paraId="23029C1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12,235,502</w:t>
            </w:r>
          </w:p>
        </w:tc>
      </w:tr>
      <w:tr w:rsidR="0039165C" w:rsidRPr="0053364D" w14:paraId="2B71ACA3" w14:textId="77777777" w:rsidTr="00BC2D02">
        <w:trPr>
          <w:gridAfter w:val="1"/>
          <w:wAfter w:w="10" w:type="dxa"/>
          <w:trHeight w:val="113"/>
          <w:jc w:val="center"/>
        </w:trPr>
        <w:tc>
          <w:tcPr>
            <w:tcW w:w="2830" w:type="dxa"/>
            <w:shd w:val="clear" w:color="auto" w:fill="auto"/>
            <w:hideMark/>
          </w:tcPr>
          <w:p w14:paraId="4AC86884"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TRANSPORT</w:t>
            </w:r>
          </w:p>
        </w:tc>
        <w:tc>
          <w:tcPr>
            <w:tcW w:w="1134" w:type="dxa"/>
            <w:shd w:val="clear" w:color="auto" w:fill="auto"/>
            <w:noWrap/>
            <w:hideMark/>
          </w:tcPr>
          <w:p w14:paraId="055E5A1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607" w:type="dxa"/>
            <w:shd w:val="clear" w:color="auto" w:fill="auto"/>
            <w:noWrap/>
            <w:hideMark/>
          </w:tcPr>
          <w:p w14:paraId="0FB1BD9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27,191,351</w:t>
            </w:r>
          </w:p>
        </w:tc>
        <w:tc>
          <w:tcPr>
            <w:tcW w:w="1087" w:type="dxa"/>
            <w:shd w:val="clear" w:color="auto" w:fill="auto"/>
            <w:noWrap/>
            <w:hideMark/>
          </w:tcPr>
          <w:p w14:paraId="30C29F3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32" w:type="dxa"/>
            <w:shd w:val="clear" w:color="auto" w:fill="auto"/>
            <w:noWrap/>
            <w:hideMark/>
          </w:tcPr>
          <w:p w14:paraId="356319F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27,735,178</w:t>
            </w:r>
          </w:p>
        </w:tc>
        <w:tc>
          <w:tcPr>
            <w:tcW w:w="993" w:type="dxa"/>
            <w:shd w:val="clear" w:color="auto" w:fill="auto"/>
            <w:noWrap/>
            <w:hideMark/>
          </w:tcPr>
          <w:p w14:paraId="35E8AEF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59" w:type="dxa"/>
            <w:shd w:val="clear" w:color="auto" w:fill="auto"/>
            <w:noWrap/>
            <w:hideMark/>
          </w:tcPr>
          <w:p w14:paraId="3A8C179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28,567,233</w:t>
            </w:r>
          </w:p>
        </w:tc>
      </w:tr>
      <w:tr w:rsidR="0039165C" w:rsidRPr="0053364D" w14:paraId="5B8343F1" w14:textId="77777777" w:rsidTr="00BC2D02">
        <w:trPr>
          <w:gridAfter w:val="1"/>
          <w:wAfter w:w="10" w:type="dxa"/>
          <w:trHeight w:val="113"/>
          <w:jc w:val="center"/>
        </w:trPr>
        <w:tc>
          <w:tcPr>
            <w:tcW w:w="2830" w:type="dxa"/>
            <w:shd w:val="clear" w:color="auto" w:fill="auto"/>
            <w:hideMark/>
          </w:tcPr>
          <w:p w14:paraId="42F8A635"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SOLID MINERAL AND NATURAL RESOURCES</w:t>
            </w:r>
          </w:p>
        </w:tc>
        <w:tc>
          <w:tcPr>
            <w:tcW w:w="1134" w:type="dxa"/>
            <w:shd w:val="clear" w:color="auto" w:fill="auto"/>
            <w:noWrap/>
            <w:hideMark/>
          </w:tcPr>
          <w:p w14:paraId="580D138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607" w:type="dxa"/>
            <w:shd w:val="clear" w:color="auto" w:fill="auto"/>
            <w:noWrap/>
            <w:hideMark/>
          </w:tcPr>
          <w:p w14:paraId="08B3C8F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59,190,065</w:t>
            </w:r>
          </w:p>
        </w:tc>
        <w:tc>
          <w:tcPr>
            <w:tcW w:w="1087" w:type="dxa"/>
            <w:shd w:val="clear" w:color="auto" w:fill="auto"/>
            <w:noWrap/>
            <w:hideMark/>
          </w:tcPr>
          <w:p w14:paraId="74315CC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32" w:type="dxa"/>
            <w:shd w:val="clear" w:color="auto" w:fill="auto"/>
            <w:noWrap/>
            <w:hideMark/>
          </w:tcPr>
          <w:p w14:paraId="24C24A1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60,373,866</w:t>
            </w:r>
          </w:p>
        </w:tc>
        <w:tc>
          <w:tcPr>
            <w:tcW w:w="993" w:type="dxa"/>
            <w:shd w:val="clear" w:color="auto" w:fill="auto"/>
            <w:noWrap/>
            <w:hideMark/>
          </w:tcPr>
          <w:p w14:paraId="4CA0322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559" w:type="dxa"/>
            <w:shd w:val="clear" w:color="auto" w:fill="auto"/>
            <w:noWrap/>
            <w:hideMark/>
          </w:tcPr>
          <w:p w14:paraId="38B038E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62,185,082</w:t>
            </w:r>
          </w:p>
        </w:tc>
      </w:tr>
      <w:tr w:rsidR="0039165C" w:rsidRPr="0053364D" w14:paraId="63CCC96C" w14:textId="77777777" w:rsidTr="00BC2D02">
        <w:trPr>
          <w:gridAfter w:val="1"/>
          <w:wAfter w:w="10" w:type="dxa"/>
          <w:trHeight w:val="113"/>
          <w:jc w:val="center"/>
        </w:trPr>
        <w:tc>
          <w:tcPr>
            <w:tcW w:w="2830" w:type="dxa"/>
            <w:shd w:val="clear" w:color="auto" w:fill="auto"/>
            <w:hideMark/>
          </w:tcPr>
          <w:p w14:paraId="55D24878"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SOLID MINERALS DEVELOPMENT AGENCY</w:t>
            </w:r>
          </w:p>
        </w:tc>
        <w:tc>
          <w:tcPr>
            <w:tcW w:w="1134" w:type="dxa"/>
            <w:shd w:val="clear" w:color="auto" w:fill="auto"/>
            <w:noWrap/>
            <w:hideMark/>
          </w:tcPr>
          <w:p w14:paraId="7F330E3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607" w:type="dxa"/>
            <w:shd w:val="clear" w:color="auto" w:fill="auto"/>
            <w:noWrap/>
            <w:hideMark/>
          </w:tcPr>
          <w:p w14:paraId="64B5400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40,650,507</w:t>
            </w:r>
          </w:p>
        </w:tc>
        <w:tc>
          <w:tcPr>
            <w:tcW w:w="1087" w:type="dxa"/>
            <w:shd w:val="clear" w:color="auto" w:fill="auto"/>
            <w:noWrap/>
            <w:hideMark/>
          </w:tcPr>
          <w:p w14:paraId="186623B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32" w:type="dxa"/>
            <w:shd w:val="clear" w:color="auto" w:fill="auto"/>
            <w:noWrap/>
            <w:hideMark/>
          </w:tcPr>
          <w:p w14:paraId="2173D3E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41,463,517</w:t>
            </w:r>
          </w:p>
        </w:tc>
        <w:tc>
          <w:tcPr>
            <w:tcW w:w="993" w:type="dxa"/>
            <w:shd w:val="clear" w:color="auto" w:fill="auto"/>
            <w:noWrap/>
            <w:hideMark/>
          </w:tcPr>
          <w:p w14:paraId="739625C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59" w:type="dxa"/>
            <w:shd w:val="clear" w:color="auto" w:fill="auto"/>
            <w:noWrap/>
            <w:hideMark/>
          </w:tcPr>
          <w:p w14:paraId="6233443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42,707,423</w:t>
            </w:r>
          </w:p>
        </w:tc>
      </w:tr>
      <w:tr w:rsidR="0039165C" w:rsidRPr="0053364D" w14:paraId="3C3849D6" w14:textId="77777777" w:rsidTr="00BC2D02">
        <w:trPr>
          <w:gridAfter w:val="1"/>
          <w:wAfter w:w="10" w:type="dxa"/>
          <w:trHeight w:val="113"/>
          <w:jc w:val="center"/>
        </w:trPr>
        <w:tc>
          <w:tcPr>
            <w:tcW w:w="2830" w:type="dxa"/>
            <w:shd w:val="clear" w:color="auto" w:fill="auto"/>
            <w:hideMark/>
          </w:tcPr>
          <w:p w14:paraId="42580D19"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WORKS AND HOUSING</w:t>
            </w:r>
          </w:p>
        </w:tc>
        <w:tc>
          <w:tcPr>
            <w:tcW w:w="1134" w:type="dxa"/>
            <w:shd w:val="clear" w:color="auto" w:fill="auto"/>
            <w:noWrap/>
            <w:hideMark/>
          </w:tcPr>
          <w:p w14:paraId="46FB624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0.41</w:t>
            </w:r>
          </w:p>
        </w:tc>
        <w:tc>
          <w:tcPr>
            <w:tcW w:w="1607" w:type="dxa"/>
            <w:shd w:val="clear" w:color="auto" w:fill="auto"/>
            <w:noWrap/>
            <w:hideMark/>
          </w:tcPr>
          <w:p w14:paraId="34F5403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149,350,179</w:t>
            </w:r>
          </w:p>
        </w:tc>
        <w:tc>
          <w:tcPr>
            <w:tcW w:w="1087" w:type="dxa"/>
            <w:shd w:val="clear" w:color="auto" w:fill="auto"/>
            <w:noWrap/>
            <w:hideMark/>
          </w:tcPr>
          <w:p w14:paraId="3FAD475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0.41</w:t>
            </w:r>
          </w:p>
        </w:tc>
        <w:tc>
          <w:tcPr>
            <w:tcW w:w="1532" w:type="dxa"/>
            <w:shd w:val="clear" w:color="auto" w:fill="auto"/>
            <w:noWrap/>
            <w:hideMark/>
          </w:tcPr>
          <w:p w14:paraId="7596816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152,337,182</w:t>
            </w:r>
          </w:p>
        </w:tc>
        <w:tc>
          <w:tcPr>
            <w:tcW w:w="993" w:type="dxa"/>
            <w:shd w:val="clear" w:color="auto" w:fill="auto"/>
            <w:noWrap/>
            <w:hideMark/>
          </w:tcPr>
          <w:p w14:paraId="29EF8AD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0.41</w:t>
            </w:r>
          </w:p>
        </w:tc>
        <w:tc>
          <w:tcPr>
            <w:tcW w:w="1559" w:type="dxa"/>
            <w:shd w:val="clear" w:color="auto" w:fill="auto"/>
            <w:noWrap/>
            <w:hideMark/>
          </w:tcPr>
          <w:p w14:paraId="65AD162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156,907,298</w:t>
            </w:r>
          </w:p>
        </w:tc>
      </w:tr>
      <w:tr w:rsidR="0039165C" w:rsidRPr="0053364D" w14:paraId="1FE3DBFF" w14:textId="77777777" w:rsidTr="00BC2D02">
        <w:trPr>
          <w:gridAfter w:val="1"/>
          <w:wAfter w:w="10" w:type="dxa"/>
          <w:trHeight w:val="113"/>
          <w:jc w:val="center"/>
        </w:trPr>
        <w:tc>
          <w:tcPr>
            <w:tcW w:w="2830" w:type="dxa"/>
            <w:shd w:val="clear" w:color="auto" w:fill="auto"/>
            <w:hideMark/>
          </w:tcPr>
          <w:p w14:paraId="567564E4"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ROAD MAINTENANCE AGENCY</w:t>
            </w:r>
          </w:p>
        </w:tc>
        <w:tc>
          <w:tcPr>
            <w:tcW w:w="1134" w:type="dxa"/>
            <w:shd w:val="clear" w:color="auto" w:fill="auto"/>
            <w:noWrap/>
            <w:hideMark/>
          </w:tcPr>
          <w:p w14:paraId="70AC69F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607" w:type="dxa"/>
            <w:shd w:val="clear" w:color="auto" w:fill="auto"/>
            <w:noWrap/>
            <w:hideMark/>
          </w:tcPr>
          <w:p w14:paraId="216A6BE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8,040,905</w:t>
            </w:r>
          </w:p>
        </w:tc>
        <w:tc>
          <w:tcPr>
            <w:tcW w:w="1087" w:type="dxa"/>
            <w:shd w:val="clear" w:color="auto" w:fill="auto"/>
            <w:noWrap/>
            <w:hideMark/>
          </w:tcPr>
          <w:p w14:paraId="0ABAF6F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32" w:type="dxa"/>
            <w:shd w:val="clear" w:color="auto" w:fill="auto"/>
            <w:noWrap/>
            <w:hideMark/>
          </w:tcPr>
          <w:p w14:paraId="41A0CDA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8,201,723</w:t>
            </w:r>
          </w:p>
        </w:tc>
        <w:tc>
          <w:tcPr>
            <w:tcW w:w="993" w:type="dxa"/>
            <w:shd w:val="clear" w:color="auto" w:fill="auto"/>
            <w:noWrap/>
            <w:hideMark/>
          </w:tcPr>
          <w:p w14:paraId="50FE3F6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59" w:type="dxa"/>
            <w:shd w:val="clear" w:color="auto" w:fill="auto"/>
            <w:noWrap/>
            <w:hideMark/>
          </w:tcPr>
          <w:p w14:paraId="44D44EE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8,447,775</w:t>
            </w:r>
          </w:p>
        </w:tc>
      </w:tr>
      <w:tr w:rsidR="0039165C" w:rsidRPr="0053364D" w14:paraId="4D4F6905" w14:textId="77777777" w:rsidTr="00BC2D02">
        <w:trPr>
          <w:gridAfter w:val="1"/>
          <w:wAfter w:w="10" w:type="dxa"/>
          <w:trHeight w:val="113"/>
          <w:jc w:val="center"/>
        </w:trPr>
        <w:tc>
          <w:tcPr>
            <w:tcW w:w="2830" w:type="dxa"/>
            <w:shd w:val="clear" w:color="auto" w:fill="auto"/>
            <w:hideMark/>
          </w:tcPr>
          <w:p w14:paraId="037B8495"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 xml:space="preserve">MIN. OF CULTURE &amp; TOURISM </w:t>
            </w:r>
          </w:p>
        </w:tc>
        <w:tc>
          <w:tcPr>
            <w:tcW w:w="1134" w:type="dxa"/>
            <w:shd w:val="clear" w:color="auto" w:fill="auto"/>
            <w:noWrap/>
            <w:hideMark/>
          </w:tcPr>
          <w:p w14:paraId="3499EB6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607" w:type="dxa"/>
            <w:shd w:val="clear" w:color="auto" w:fill="auto"/>
            <w:noWrap/>
            <w:hideMark/>
          </w:tcPr>
          <w:p w14:paraId="0FE956E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36,517,355</w:t>
            </w:r>
          </w:p>
        </w:tc>
        <w:tc>
          <w:tcPr>
            <w:tcW w:w="1087" w:type="dxa"/>
            <w:shd w:val="clear" w:color="auto" w:fill="auto"/>
            <w:noWrap/>
            <w:hideMark/>
          </w:tcPr>
          <w:p w14:paraId="05B8303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532" w:type="dxa"/>
            <w:shd w:val="clear" w:color="auto" w:fill="auto"/>
            <w:noWrap/>
            <w:hideMark/>
          </w:tcPr>
          <w:p w14:paraId="061D91D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37,247,702</w:t>
            </w:r>
          </w:p>
        </w:tc>
        <w:tc>
          <w:tcPr>
            <w:tcW w:w="993" w:type="dxa"/>
            <w:shd w:val="clear" w:color="auto" w:fill="auto"/>
            <w:noWrap/>
            <w:hideMark/>
          </w:tcPr>
          <w:p w14:paraId="37705D8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0.10</w:t>
            </w:r>
          </w:p>
        </w:tc>
        <w:tc>
          <w:tcPr>
            <w:tcW w:w="1559" w:type="dxa"/>
            <w:shd w:val="clear" w:color="auto" w:fill="auto"/>
            <w:noWrap/>
            <w:hideMark/>
          </w:tcPr>
          <w:p w14:paraId="6CC143B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38,365,133</w:t>
            </w:r>
          </w:p>
        </w:tc>
      </w:tr>
      <w:tr w:rsidR="0039165C" w:rsidRPr="0053364D" w14:paraId="3DB9A370" w14:textId="77777777" w:rsidTr="00BC2D02">
        <w:trPr>
          <w:gridAfter w:val="1"/>
          <w:wAfter w:w="10" w:type="dxa"/>
          <w:trHeight w:val="113"/>
          <w:jc w:val="center"/>
        </w:trPr>
        <w:tc>
          <w:tcPr>
            <w:tcW w:w="2830" w:type="dxa"/>
            <w:shd w:val="clear" w:color="auto" w:fill="auto"/>
            <w:hideMark/>
          </w:tcPr>
          <w:p w14:paraId="7A7CBEC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COUNCIL FOR ARTS AND CULTURE </w:t>
            </w:r>
          </w:p>
        </w:tc>
        <w:tc>
          <w:tcPr>
            <w:tcW w:w="1134" w:type="dxa"/>
            <w:shd w:val="clear" w:color="auto" w:fill="auto"/>
            <w:noWrap/>
            <w:hideMark/>
          </w:tcPr>
          <w:p w14:paraId="1EB0C47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607" w:type="dxa"/>
            <w:shd w:val="clear" w:color="auto" w:fill="auto"/>
            <w:noWrap/>
            <w:hideMark/>
          </w:tcPr>
          <w:p w14:paraId="7E6D1A8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25,625,837</w:t>
            </w:r>
          </w:p>
        </w:tc>
        <w:tc>
          <w:tcPr>
            <w:tcW w:w="1087" w:type="dxa"/>
            <w:shd w:val="clear" w:color="auto" w:fill="auto"/>
            <w:noWrap/>
            <w:hideMark/>
          </w:tcPr>
          <w:p w14:paraId="3AA0D54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32" w:type="dxa"/>
            <w:shd w:val="clear" w:color="auto" w:fill="auto"/>
            <w:noWrap/>
            <w:hideMark/>
          </w:tcPr>
          <w:p w14:paraId="47233CB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26,138,353</w:t>
            </w:r>
          </w:p>
        </w:tc>
        <w:tc>
          <w:tcPr>
            <w:tcW w:w="993" w:type="dxa"/>
            <w:shd w:val="clear" w:color="auto" w:fill="auto"/>
            <w:noWrap/>
            <w:hideMark/>
          </w:tcPr>
          <w:p w14:paraId="2DDE1C1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0.07</w:t>
            </w:r>
          </w:p>
        </w:tc>
        <w:tc>
          <w:tcPr>
            <w:tcW w:w="1559" w:type="dxa"/>
            <w:shd w:val="clear" w:color="auto" w:fill="auto"/>
            <w:noWrap/>
            <w:hideMark/>
          </w:tcPr>
          <w:p w14:paraId="3CE87AB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26,922,504</w:t>
            </w:r>
          </w:p>
        </w:tc>
      </w:tr>
      <w:tr w:rsidR="0039165C" w:rsidRPr="0053364D" w14:paraId="2E76B4A0" w14:textId="77777777" w:rsidTr="00BC2D02">
        <w:trPr>
          <w:gridAfter w:val="1"/>
          <w:wAfter w:w="10" w:type="dxa"/>
          <w:trHeight w:val="113"/>
          <w:jc w:val="center"/>
        </w:trPr>
        <w:tc>
          <w:tcPr>
            <w:tcW w:w="2830" w:type="dxa"/>
            <w:shd w:val="clear" w:color="auto" w:fill="auto"/>
            <w:hideMark/>
          </w:tcPr>
          <w:p w14:paraId="15BFE66B"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HOTEL AND TOURISM BOARD </w:t>
            </w:r>
          </w:p>
        </w:tc>
        <w:tc>
          <w:tcPr>
            <w:tcW w:w="1134" w:type="dxa"/>
            <w:shd w:val="clear" w:color="auto" w:fill="auto"/>
            <w:noWrap/>
            <w:hideMark/>
          </w:tcPr>
          <w:p w14:paraId="7DF74B7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07" w:type="dxa"/>
            <w:shd w:val="clear" w:color="auto" w:fill="auto"/>
            <w:noWrap/>
            <w:hideMark/>
          </w:tcPr>
          <w:p w14:paraId="1317281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465,401</w:t>
            </w:r>
          </w:p>
        </w:tc>
        <w:tc>
          <w:tcPr>
            <w:tcW w:w="1087" w:type="dxa"/>
            <w:shd w:val="clear" w:color="auto" w:fill="auto"/>
            <w:noWrap/>
            <w:hideMark/>
          </w:tcPr>
          <w:p w14:paraId="7A68D62F"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32" w:type="dxa"/>
            <w:shd w:val="clear" w:color="auto" w:fill="auto"/>
            <w:noWrap/>
            <w:hideMark/>
          </w:tcPr>
          <w:p w14:paraId="22EDCA4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474,709</w:t>
            </w:r>
          </w:p>
        </w:tc>
        <w:tc>
          <w:tcPr>
            <w:tcW w:w="993" w:type="dxa"/>
            <w:shd w:val="clear" w:color="auto" w:fill="auto"/>
            <w:noWrap/>
            <w:hideMark/>
          </w:tcPr>
          <w:p w14:paraId="1774D8C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59" w:type="dxa"/>
            <w:shd w:val="clear" w:color="auto" w:fill="auto"/>
            <w:noWrap/>
            <w:hideMark/>
          </w:tcPr>
          <w:p w14:paraId="78AD613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488,951</w:t>
            </w:r>
          </w:p>
        </w:tc>
      </w:tr>
      <w:tr w:rsidR="0039165C" w:rsidRPr="0053364D" w14:paraId="0329378E" w14:textId="77777777" w:rsidTr="00BC2D02">
        <w:trPr>
          <w:gridAfter w:val="1"/>
          <w:wAfter w:w="10" w:type="dxa"/>
          <w:trHeight w:val="113"/>
          <w:jc w:val="center"/>
        </w:trPr>
        <w:tc>
          <w:tcPr>
            <w:tcW w:w="2830" w:type="dxa"/>
            <w:shd w:val="clear" w:color="auto" w:fill="auto"/>
            <w:hideMark/>
          </w:tcPr>
          <w:p w14:paraId="1AFC228A"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BUREAU OF STATISTICS</w:t>
            </w:r>
          </w:p>
        </w:tc>
        <w:tc>
          <w:tcPr>
            <w:tcW w:w="1134" w:type="dxa"/>
            <w:shd w:val="clear" w:color="auto" w:fill="auto"/>
            <w:noWrap/>
            <w:hideMark/>
          </w:tcPr>
          <w:p w14:paraId="55C5B56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607" w:type="dxa"/>
            <w:shd w:val="clear" w:color="auto" w:fill="auto"/>
            <w:noWrap/>
            <w:hideMark/>
          </w:tcPr>
          <w:p w14:paraId="1CCC8C1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14,021,317</w:t>
            </w:r>
          </w:p>
        </w:tc>
        <w:tc>
          <w:tcPr>
            <w:tcW w:w="1087" w:type="dxa"/>
            <w:shd w:val="clear" w:color="auto" w:fill="auto"/>
            <w:noWrap/>
            <w:hideMark/>
          </w:tcPr>
          <w:p w14:paraId="6E26B16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532" w:type="dxa"/>
            <w:shd w:val="clear" w:color="auto" w:fill="auto"/>
            <w:noWrap/>
            <w:hideMark/>
          </w:tcPr>
          <w:p w14:paraId="5D71C4D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14,301,743</w:t>
            </w:r>
          </w:p>
        </w:tc>
        <w:tc>
          <w:tcPr>
            <w:tcW w:w="993" w:type="dxa"/>
            <w:shd w:val="clear" w:color="auto" w:fill="auto"/>
            <w:noWrap/>
            <w:hideMark/>
          </w:tcPr>
          <w:p w14:paraId="7098698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559" w:type="dxa"/>
            <w:shd w:val="clear" w:color="auto" w:fill="auto"/>
            <w:noWrap/>
            <w:hideMark/>
          </w:tcPr>
          <w:p w14:paraId="2214631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14,730,795</w:t>
            </w:r>
          </w:p>
        </w:tc>
      </w:tr>
      <w:tr w:rsidR="0039165C" w:rsidRPr="0053364D" w14:paraId="444CB874" w14:textId="77777777" w:rsidTr="00BC2D02">
        <w:trPr>
          <w:gridAfter w:val="1"/>
          <w:wAfter w:w="10" w:type="dxa"/>
          <w:trHeight w:val="113"/>
          <w:jc w:val="center"/>
        </w:trPr>
        <w:tc>
          <w:tcPr>
            <w:tcW w:w="2830" w:type="dxa"/>
            <w:shd w:val="clear" w:color="auto" w:fill="auto"/>
            <w:hideMark/>
          </w:tcPr>
          <w:p w14:paraId="5F44F4C9"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FISCAL RESPONSIBILITY COMMISSION</w:t>
            </w:r>
          </w:p>
        </w:tc>
        <w:tc>
          <w:tcPr>
            <w:tcW w:w="1134" w:type="dxa"/>
            <w:shd w:val="clear" w:color="auto" w:fill="auto"/>
            <w:noWrap/>
            <w:hideMark/>
          </w:tcPr>
          <w:p w14:paraId="736FB7AF"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607" w:type="dxa"/>
            <w:shd w:val="clear" w:color="auto" w:fill="auto"/>
            <w:noWrap/>
            <w:hideMark/>
          </w:tcPr>
          <w:p w14:paraId="1FE69E4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18,293,001</w:t>
            </w:r>
          </w:p>
        </w:tc>
        <w:tc>
          <w:tcPr>
            <w:tcW w:w="1087" w:type="dxa"/>
            <w:shd w:val="clear" w:color="auto" w:fill="auto"/>
            <w:noWrap/>
            <w:hideMark/>
          </w:tcPr>
          <w:p w14:paraId="6D53AED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532" w:type="dxa"/>
            <w:shd w:val="clear" w:color="auto" w:fill="auto"/>
            <w:noWrap/>
            <w:hideMark/>
          </w:tcPr>
          <w:p w14:paraId="3E6730C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18,658,861</w:t>
            </w:r>
          </w:p>
        </w:tc>
        <w:tc>
          <w:tcPr>
            <w:tcW w:w="993" w:type="dxa"/>
            <w:shd w:val="clear" w:color="auto" w:fill="auto"/>
            <w:noWrap/>
            <w:hideMark/>
          </w:tcPr>
          <w:p w14:paraId="17C7A8B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559" w:type="dxa"/>
            <w:shd w:val="clear" w:color="auto" w:fill="auto"/>
            <w:noWrap/>
            <w:hideMark/>
          </w:tcPr>
          <w:p w14:paraId="619FA36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19,218,627</w:t>
            </w:r>
          </w:p>
        </w:tc>
      </w:tr>
      <w:tr w:rsidR="0039165C" w:rsidRPr="0053364D" w14:paraId="4D48DCD3" w14:textId="77777777" w:rsidTr="00BC2D02">
        <w:trPr>
          <w:gridAfter w:val="1"/>
          <w:wAfter w:w="10" w:type="dxa"/>
          <w:trHeight w:val="113"/>
          <w:jc w:val="center"/>
        </w:trPr>
        <w:tc>
          <w:tcPr>
            <w:tcW w:w="2830" w:type="dxa"/>
            <w:shd w:val="clear" w:color="auto" w:fill="auto"/>
            <w:hideMark/>
          </w:tcPr>
          <w:p w14:paraId="4E4D14A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WATER RESOURCES</w:t>
            </w:r>
          </w:p>
        </w:tc>
        <w:tc>
          <w:tcPr>
            <w:tcW w:w="1134" w:type="dxa"/>
            <w:shd w:val="clear" w:color="auto" w:fill="auto"/>
            <w:noWrap/>
            <w:hideMark/>
          </w:tcPr>
          <w:p w14:paraId="7E1E34B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607" w:type="dxa"/>
            <w:shd w:val="clear" w:color="auto" w:fill="auto"/>
            <w:noWrap/>
            <w:hideMark/>
          </w:tcPr>
          <w:p w14:paraId="67D844F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5,851,758</w:t>
            </w:r>
          </w:p>
        </w:tc>
        <w:tc>
          <w:tcPr>
            <w:tcW w:w="1087" w:type="dxa"/>
            <w:shd w:val="clear" w:color="auto" w:fill="auto"/>
            <w:noWrap/>
            <w:hideMark/>
          </w:tcPr>
          <w:p w14:paraId="6EDA897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32" w:type="dxa"/>
            <w:shd w:val="clear" w:color="auto" w:fill="auto"/>
            <w:noWrap/>
            <w:hideMark/>
          </w:tcPr>
          <w:p w14:paraId="50D8EDA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5,968,794</w:t>
            </w:r>
          </w:p>
        </w:tc>
        <w:tc>
          <w:tcPr>
            <w:tcW w:w="993" w:type="dxa"/>
            <w:shd w:val="clear" w:color="auto" w:fill="auto"/>
            <w:noWrap/>
            <w:hideMark/>
          </w:tcPr>
          <w:p w14:paraId="2D22F67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59" w:type="dxa"/>
            <w:shd w:val="clear" w:color="auto" w:fill="auto"/>
            <w:noWrap/>
            <w:hideMark/>
          </w:tcPr>
          <w:p w14:paraId="31560D4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6,147,857</w:t>
            </w:r>
          </w:p>
        </w:tc>
      </w:tr>
      <w:tr w:rsidR="0039165C" w:rsidRPr="0053364D" w14:paraId="76BDAF33" w14:textId="77777777" w:rsidTr="00BC2D02">
        <w:trPr>
          <w:gridAfter w:val="1"/>
          <w:wAfter w:w="10" w:type="dxa"/>
          <w:trHeight w:val="113"/>
          <w:jc w:val="center"/>
        </w:trPr>
        <w:tc>
          <w:tcPr>
            <w:tcW w:w="2830" w:type="dxa"/>
            <w:shd w:val="clear" w:color="auto" w:fill="auto"/>
            <w:hideMark/>
          </w:tcPr>
          <w:p w14:paraId="7F4C57A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WATER BOARD</w:t>
            </w:r>
          </w:p>
        </w:tc>
        <w:tc>
          <w:tcPr>
            <w:tcW w:w="1134" w:type="dxa"/>
            <w:shd w:val="clear" w:color="auto" w:fill="auto"/>
            <w:noWrap/>
            <w:hideMark/>
          </w:tcPr>
          <w:p w14:paraId="2ECC7D9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607" w:type="dxa"/>
            <w:shd w:val="clear" w:color="auto" w:fill="auto"/>
            <w:noWrap/>
            <w:hideMark/>
          </w:tcPr>
          <w:p w14:paraId="75F9BE9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10,326,286</w:t>
            </w:r>
          </w:p>
        </w:tc>
        <w:tc>
          <w:tcPr>
            <w:tcW w:w="1087" w:type="dxa"/>
            <w:shd w:val="clear" w:color="auto" w:fill="auto"/>
            <w:noWrap/>
            <w:hideMark/>
          </w:tcPr>
          <w:p w14:paraId="0910EF4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32" w:type="dxa"/>
            <w:shd w:val="clear" w:color="auto" w:fill="auto"/>
            <w:noWrap/>
            <w:hideMark/>
          </w:tcPr>
          <w:p w14:paraId="69B7998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10,532,812</w:t>
            </w:r>
          </w:p>
        </w:tc>
        <w:tc>
          <w:tcPr>
            <w:tcW w:w="993" w:type="dxa"/>
            <w:shd w:val="clear" w:color="auto" w:fill="auto"/>
            <w:noWrap/>
            <w:hideMark/>
          </w:tcPr>
          <w:p w14:paraId="4388E49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559" w:type="dxa"/>
            <w:shd w:val="clear" w:color="auto" w:fill="auto"/>
            <w:noWrap/>
            <w:hideMark/>
          </w:tcPr>
          <w:p w14:paraId="75B6894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10,848,796</w:t>
            </w:r>
          </w:p>
        </w:tc>
      </w:tr>
      <w:tr w:rsidR="0039165C" w:rsidRPr="0053364D" w14:paraId="7481E497" w14:textId="77777777" w:rsidTr="00BC2D02">
        <w:trPr>
          <w:gridAfter w:val="1"/>
          <w:wAfter w:w="10" w:type="dxa"/>
          <w:trHeight w:val="113"/>
          <w:jc w:val="center"/>
        </w:trPr>
        <w:tc>
          <w:tcPr>
            <w:tcW w:w="2830" w:type="dxa"/>
            <w:shd w:val="clear" w:color="auto" w:fill="auto"/>
            <w:hideMark/>
          </w:tcPr>
          <w:p w14:paraId="65F73721"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RURAL WATER AND SANITATION AGENCY (RUWASSA)</w:t>
            </w:r>
          </w:p>
        </w:tc>
        <w:tc>
          <w:tcPr>
            <w:tcW w:w="1134" w:type="dxa"/>
            <w:shd w:val="clear" w:color="auto" w:fill="auto"/>
            <w:noWrap/>
            <w:hideMark/>
          </w:tcPr>
          <w:p w14:paraId="580AD3B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607" w:type="dxa"/>
            <w:shd w:val="clear" w:color="auto" w:fill="auto"/>
            <w:noWrap/>
            <w:hideMark/>
          </w:tcPr>
          <w:p w14:paraId="3268EE7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3,466,335</w:t>
            </w:r>
          </w:p>
        </w:tc>
        <w:tc>
          <w:tcPr>
            <w:tcW w:w="1087" w:type="dxa"/>
            <w:shd w:val="clear" w:color="auto" w:fill="auto"/>
            <w:noWrap/>
            <w:hideMark/>
          </w:tcPr>
          <w:p w14:paraId="7E90528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32" w:type="dxa"/>
            <w:shd w:val="clear" w:color="auto" w:fill="auto"/>
            <w:noWrap/>
            <w:hideMark/>
          </w:tcPr>
          <w:p w14:paraId="01BAA09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3,535,662</w:t>
            </w:r>
          </w:p>
        </w:tc>
        <w:tc>
          <w:tcPr>
            <w:tcW w:w="993" w:type="dxa"/>
            <w:shd w:val="clear" w:color="auto" w:fill="auto"/>
            <w:noWrap/>
            <w:hideMark/>
          </w:tcPr>
          <w:p w14:paraId="6FB0A13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59" w:type="dxa"/>
            <w:shd w:val="clear" w:color="auto" w:fill="auto"/>
            <w:noWrap/>
            <w:hideMark/>
          </w:tcPr>
          <w:p w14:paraId="6626AB2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3,641,732</w:t>
            </w:r>
          </w:p>
        </w:tc>
      </w:tr>
      <w:tr w:rsidR="0039165C" w:rsidRPr="0053364D" w14:paraId="5513C34C" w14:textId="77777777" w:rsidTr="00BC2D02">
        <w:trPr>
          <w:gridAfter w:val="1"/>
          <w:wAfter w:w="10" w:type="dxa"/>
          <w:trHeight w:val="113"/>
          <w:jc w:val="center"/>
        </w:trPr>
        <w:tc>
          <w:tcPr>
            <w:tcW w:w="2830" w:type="dxa"/>
            <w:shd w:val="clear" w:color="auto" w:fill="auto"/>
            <w:hideMark/>
          </w:tcPr>
          <w:p w14:paraId="362B6FBD"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BUREAU FOR LANDS AND URBAN DEVELOPMENT</w:t>
            </w:r>
          </w:p>
        </w:tc>
        <w:tc>
          <w:tcPr>
            <w:tcW w:w="1134" w:type="dxa"/>
            <w:shd w:val="clear" w:color="auto" w:fill="auto"/>
            <w:noWrap/>
            <w:hideMark/>
          </w:tcPr>
          <w:p w14:paraId="3B6A7B4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607" w:type="dxa"/>
            <w:shd w:val="clear" w:color="auto" w:fill="auto"/>
            <w:noWrap/>
            <w:hideMark/>
          </w:tcPr>
          <w:p w14:paraId="7F092A6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92,085,419</w:t>
            </w:r>
          </w:p>
        </w:tc>
        <w:tc>
          <w:tcPr>
            <w:tcW w:w="1087" w:type="dxa"/>
            <w:shd w:val="clear" w:color="auto" w:fill="auto"/>
            <w:noWrap/>
            <w:hideMark/>
          </w:tcPr>
          <w:p w14:paraId="1DACFE8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532" w:type="dxa"/>
            <w:shd w:val="clear" w:color="auto" w:fill="auto"/>
            <w:noWrap/>
            <w:hideMark/>
          </w:tcPr>
          <w:p w14:paraId="10AC2DD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93,927,127</w:t>
            </w:r>
          </w:p>
        </w:tc>
        <w:tc>
          <w:tcPr>
            <w:tcW w:w="993" w:type="dxa"/>
            <w:shd w:val="clear" w:color="auto" w:fill="auto"/>
            <w:noWrap/>
            <w:hideMark/>
          </w:tcPr>
          <w:p w14:paraId="3866A96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559" w:type="dxa"/>
            <w:shd w:val="clear" w:color="auto" w:fill="auto"/>
            <w:noWrap/>
            <w:hideMark/>
          </w:tcPr>
          <w:p w14:paraId="557DC5A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96,744,941</w:t>
            </w:r>
          </w:p>
        </w:tc>
      </w:tr>
      <w:tr w:rsidR="0039165C" w:rsidRPr="0053364D" w14:paraId="26CBA69A" w14:textId="77777777" w:rsidTr="00BC2D02">
        <w:trPr>
          <w:gridAfter w:val="1"/>
          <w:wAfter w:w="10" w:type="dxa"/>
          <w:trHeight w:val="113"/>
          <w:jc w:val="center"/>
        </w:trPr>
        <w:tc>
          <w:tcPr>
            <w:tcW w:w="2830" w:type="dxa"/>
            <w:shd w:val="clear" w:color="auto" w:fill="auto"/>
            <w:hideMark/>
          </w:tcPr>
          <w:p w14:paraId="72382694"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UTILITY INFRASTRUCTURE MANAGEMENT AND COMPLIANCE AGENCY</w:t>
            </w:r>
          </w:p>
        </w:tc>
        <w:tc>
          <w:tcPr>
            <w:tcW w:w="1134" w:type="dxa"/>
            <w:shd w:val="clear" w:color="auto" w:fill="auto"/>
            <w:noWrap/>
            <w:hideMark/>
          </w:tcPr>
          <w:p w14:paraId="6F2CF22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0.06</w:t>
            </w:r>
          </w:p>
        </w:tc>
        <w:tc>
          <w:tcPr>
            <w:tcW w:w="1607" w:type="dxa"/>
            <w:shd w:val="clear" w:color="auto" w:fill="auto"/>
            <w:noWrap/>
            <w:hideMark/>
          </w:tcPr>
          <w:p w14:paraId="2A529BB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22,724,553</w:t>
            </w:r>
          </w:p>
        </w:tc>
        <w:tc>
          <w:tcPr>
            <w:tcW w:w="1087" w:type="dxa"/>
            <w:shd w:val="clear" w:color="auto" w:fill="auto"/>
            <w:noWrap/>
            <w:hideMark/>
          </w:tcPr>
          <w:p w14:paraId="3E2C4AF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0.06</w:t>
            </w:r>
          </w:p>
        </w:tc>
        <w:tc>
          <w:tcPr>
            <w:tcW w:w="1532" w:type="dxa"/>
            <w:shd w:val="clear" w:color="auto" w:fill="auto"/>
            <w:noWrap/>
            <w:hideMark/>
          </w:tcPr>
          <w:p w14:paraId="4445BCC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23,179,044</w:t>
            </w:r>
          </w:p>
        </w:tc>
        <w:tc>
          <w:tcPr>
            <w:tcW w:w="993" w:type="dxa"/>
            <w:shd w:val="clear" w:color="auto" w:fill="auto"/>
            <w:noWrap/>
            <w:hideMark/>
          </w:tcPr>
          <w:p w14:paraId="426700B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0.06</w:t>
            </w:r>
          </w:p>
        </w:tc>
        <w:tc>
          <w:tcPr>
            <w:tcW w:w="1559" w:type="dxa"/>
            <w:shd w:val="clear" w:color="auto" w:fill="auto"/>
            <w:noWrap/>
            <w:hideMark/>
          </w:tcPr>
          <w:p w14:paraId="04936D1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23,874,416</w:t>
            </w:r>
          </w:p>
        </w:tc>
      </w:tr>
      <w:tr w:rsidR="0039165C" w:rsidRPr="0053364D" w14:paraId="1AB966EE" w14:textId="77777777" w:rsidTr="00BC2D02">
        <w:trPr>
          <w:gridAfter w:val="1"/>
          <w:wAfter w:w="10" w:type="dxa"/>
          <w:trHeight w:val="113"/>
          <w:jc w:val="center"/>
        </w:trPr>
        <w:tc>
          <w:tcPr>
            <w:tcW w:w="2830" w:type="dxa"/>
            <w:shd w:val="clear" w:color="auto" w:fill="auto"/>
            <w:hideMark/>
          </w:tcPr>
          <w:p w14:paraId="6DC326BA"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TOWN PLANNING  AND DEVELOPMENT BOARD</w:t>
            </w:r>
          </w:p>
        </w:tc>
        <w:tc>
          <w:tcPr>
            <w:tcW w:w="1134" w:type="dxa"/>
            <w:shd w:val="clear" w:color="auto" w:fill="auto"/>
            <w:noWrap/>
            <w:hideMark/>
          </w:tcPr>
          <w:p w14:paraId="72B1A40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607" w:type="dxa"/>
            <w:shd w:val="clear" w:color="auto" w:fill="auto"/>
            <w:noWrap/>
            <w:hideMark/>
          </w:tcPr>
          <w:p w14:paraId="23EEA77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40,918,488</w:t>
            </w:r>
          </w:p>
        </w:tc>
        <w:tc>
          <w:tcPr>
            <w:tcW w:w="1087" w:type="dxa"/>
            <w:shd w:val="clear" w:color="auto" w:fill="auto"/>
            <w:noWrap/>
            <w:hideMark/>
          </w:tcPr>
          <w:p w14:paraId="159C457F"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32" w:type="dxa"/>
            <w:shd w:val="clear" w:color="auto" w:fill="auto"/>
            <w:noWrap/>
            <w:hideMark/>
          </w:tcPr>
          <w:p w14:paraId="2722DFD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41,736,858</w:t>
            </w:r>
          </w:p>
        </w:tc>
        <w:tc>
          <w:tcPr>
            <w:tcW w:w="993" w:type="dxa"/>
            <w:shd w:val="clear" w:color="auto" w:fill="auto"/>
            <w:noWrap/>
            <w:hideMark/>
          </w:tcPr>
          <w:p w14:paraId="7FF3337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59" w:type="dxa"/>
            <w:shd w:val="clear" w:color="auto" w:fill="auto"/>
            <w:noWrap/>
            <w:hideMark/>
          </w:tcPr>
          <w:p w14:paraId="300A6B0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42,988,964</w:t>
            </w:r>
          </w:p>
        </w:tc>
      </w:tr>
      <w:tr w:rsidR="0039165C" w:rsidRPr="0053364D" w14:paraId="4E3AEB2D" w14:textId="77777777" w:rsidTr="00BC2D02">
        <w:trPr>
          <w:gridAfter w:val="1"/>
          <w:wAfter w:w="10" w:type="dxa"/>
          <w:trHeight w:val="113"/>
          <w:jc w:val="center"/>
        </w:trPr>
        <w:tc>
          <w:tcPr>
            <w:tcW w:w="2830" w:type="dxa"/>
            <w:shd w:val="clear" w:color="auto" w:fill="auto"/>
            <w:hideMark/>
          </w:tcPr>
          <w:p w14:paraId="55AE7B72"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RURAL AND ENERGY DEVELOPMENT</w:t>
            </w:r>
          </w:p>
        </w:tc>
        <w:tc>
          <w:tcPr>
            <w:tcW w:w="1134" w:type="dxa"/>
            <w:shd w:val="clear" w:color="auto" w:fill="auto"/>
            <w:noWrap/>
            <w:hideMark/>
          </w:tcPr>
          <w:p w14:paraId="21C2AD1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607" w:type="dxa"/>
            <w:shd w:val="clear" w:color="auto" w:fill="auto"/>
            <w:noWrap/>
            <w:hideMark/>
          </w:tcPr>
          <w:p w14:paraId="44771BA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4,293,701</w:t>
            </w:r>
          </w:p>
        </w:tc>
        <w:tc>
          <w:tcPr>
            <w:tcW w:w="1087" w:type="dxa"/>
            <w:shd w:val="clear" w:color="auto" w:fill="auto"/>
            <w:noWrap/>
            <w:hideMark/>
          </w:tcPr>
          <w:p w14:paraId="286DB14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32" w:type="dxa"/>
            <w:shd w:val="clear" w:color="auto" w:fill="auto"/>
            <w:noWrap/>
            <w:hideMark/>
          </w:tcPr>
          <w:p w14:paraId="1336230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4,379,575</w:t>
            </w:r>
          </w:p>
        </w:tc>
        <w:tc>
          <w:tcPr>
            <w:tcW w:w="993" w:type="dxa"/>
            <w:shd w:val="clear" w:color="auto" w:fill="auto"/>
            <w:noWrap/>
            <w:hideMark/>
          </w:tcPr>
          <w:p w14:paraId="1EEA3BD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59" w:type="dxa"/>
            <w:shd w:val="clear" w:color="auto" w:fill="auto"/>
            <w:noWrap/>
            <w:hideMark/>
          </w:tcPr>
          <w:p w14:paraId="1B05F2A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4,510,962</w:t>
            </w:r>
          </w:p>
        </w:tc>
      </w:tr>
      <w:tr w:rsidR="0039165C" w:rsidRPr="0053364D" w14:paraId="5F4E0FE8" w14:textId="77777777" w:rsidTr="00BC2D02">
        <w:trPr>
          <w:gridAfter w:val="1"/>
          <w:wAfter w:w="10" w:type="dxa"/>
          <w:trHeight w:val="113"/>
          <w:jc w:val="center"/>
        </w:trPr>
        <w:tc>
          <w:tcPr>
            <w:tcW w:w="2830" w:type="dxa"/>
            <w:shd w:val="clear" w:color="auto" w:fill="auto"/>
            <w:hideMark/>
          </w:tcPr>
          <w:p w14:paraId="455CF683" w14:textId="77777777" w:rsidR="0039165C" w:rsidRPr="0053364D" w:rsidRDefault="0039165C" w:rsidP="00BC2D02">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Sub-Total</w:t>
            </w:r>
          </w:p>
        </w:tc>
        <w:tc>
          <w:tcPr>
            <w:tcW w:w="1134" w:type="dxa"/>
            <w:shd w:val="clear" w:color="auto" w:fill="auto"/>
            <w:noWrap/>
            <w:hideMark/>
          </w:tcPr>
          <w:p w14:paraId="1A69DF47"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16.61 </w:t>
            </w:r>
          </w:p>
        </w:tc>
        <w:tc>
          <w:tcPr>
            <w:tcW w:w="1607" w:type="dxa"/>
            <w:shd w:val="clear" w:color="auto" w:fill="auto"/>
            <w:noWrap/>
            <w:hideMark/>
          </w:tcPr>
          <w:p w14:paraId="6AA7588B"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6,100,653,328</w:t>
            </w:r>
          </w:p>
        </w:tc>
        <w:tc>
          <w:tcPr>
            <w:tcW w:w="1087" w:type="dxa"/>
            <w:shd w:val="clear" w:color="auto" w:fill="auto"/>
            <w:noWrap/>
            <w:hideMark/>
          </w:tcPr>
          <w:p w14:paraId="30FCBDB7"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16.61 </w:t>
            </w:r>
          </w:p>
        </w:tc>
        <w:tc>
          <w:tcPr>
            <w:tcW w:w="1532" w:type="dxa"/>
            <w:shd w:val="clear" w:color="auto" w:fill="auto"/>
            <w:noWrap/>
            <w:hideMark/>
          </w:tcPr>
          <w:p w14:paraId="6B06DA90"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6,222,666,395</w:t>
            </w:r>
          </w:p>
        </w:tc>
        <w:tc>
          <w:tcPr>
            <w:tcW w:w="993" w:type="dxa"/>
            <w:shd w:val="clear" w:color="auto" w:fill="auto"/>
            <w:noWrap/>
            <w:hideMark/>
          </w:tcPr>
          <w:p w14:paraId="00FBB24A"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16.61 </w:t>
            </w:r>
          </w:p>
        </w:tc>
        <w:tc>
          <w:tcPr>
            <w:tcW w:w="1559" w:type="dxa"/>
            <w:shd w:val="clear" w:color="auto" w:fill="auto"/>
            <w:noWrap/>
            <w:hideMark/>
          </w:tcPr>
          <w:p w14:paraId="52F36A9E"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6,409,346,387</w:t>
            </w:r>
          </w:p>
        </w:tc>
      </w:tr>
      <w:tr w:rsidR="0039165C" w:rsidRPr="0053364D" w14:paraId="34A17340" w14:textId="77777777" w:rsidTr="00BC2D02">
        <w:trPr>
          <w:trHeight w:val="113"/>
          <w:jc w:val="center"/>
        </w:trPr>
        <w:tc>
          <w:tcPr>
            <w:tcW w:w="10752" w:type="dxa"/>
            <w:gridSpan w:val="8"/>
            <w:shd w:val="clear" w:color="auto" w:fill="auto"/>
            <w:noWrap/>
            <w:hideMark/>
          </w:tcPr>
          <w:p w14:paraId="50C51AC9" w14:textId="77777777" w:rsidR="0039165C" w:rsidRPr="0053364D" w:rsidRDefault="0039165C" w:rsidP="00BC2D02">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LAW &amp; JUSTIC SECTOR</w:t>
            </w:r>
          </w:p>
        </w:tc>
      </w:tr>
      <w:tr w:rsidR="0039165C" w:rsidRPr="0053364D" w14:paraId="2CD92224" w14:textId="77777777" w:rsidTr="00BC2D02">
        <w:trPr>
          <w:gridAfter w:val="1"/>
          <w:wAfter w:w="10" w:type="dxa"/>
          <w:trHeight w:val="113"/>
          <w:jc w:val="center"/>
        </w:trPr>
        <w:tc>
          <w:tcPr>
            <w:tcW w:w="2830" w:type="dxa"/>
            <w:shd w:val="clear" w:color="auto" w:fill="auto"/>
            <w:hideMark/>
          </w:tcPr>
          <w:p w14:paraId="30CF3D1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JUDICIAL SERVICE COMMISSION</w:t>
            </w:r>
          </w:p>
        </w:tc>
        <w:tc>
          <w:tcPr>
            <w:tcW w:w="1134" w:type="dxa"/>
            <w:shd w:val="clear" w:color="auto" w:fill="auto"/>
            <w:noWrap/>
            <w:hideMark/>
          </w:tcPr>
          <w:p w14:paraId="1968335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607" w:type="dxa"/>
            <w:shd w:val="clear" w:color="auto" w:fill="auto"/>
            <w:noWrap/>
            <w:hideMark/>
          </w:tcPr>
          <w:p w14:paraId="4D87489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91,061,243</w:t>
            </w:r>
          </w:p>
        </w:tc>
        <w:tc>
          <w:tcPr>
            <w:tcW w:w="1087" w:type="dxa"/>
            <w:shd w:val="clear" w:color="auto" w:fill="auto"/>
            <w:noWrap/>
            <w:hideMark/>
          </w:tcPr>
          <w:p w14:paraId="59F949A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532" w:type="dxa"/>
            <w:shd w:val="clear" w:color="auto" w:fill="auto"/>
            <w:noWrap/>
            <w:hideMark/>
          </w:tcPr>
          <w:p w14:paraId="4B8AB83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92,882,468</w:t>
            </w:r>
          </w:p>
        </w:tc>
        <w:tc>
          <w:tcPr>
            <w:tcW w:w="993" w:type="dxa"/>
            <w:shd w:val="clear" w:color="auto" w:fill="auto"/>
            <w:noWrap/>
            <w:hideMark/>
          </w:tcPr>
          <w:p w14:paraId="23C9490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559" w:type="dxa"/>
            <w:shd w:val="clear" w:color="auto" w:fill="auto"/>
            <w:noWrap/>
            <w:hideMark/>
          </w:tcPr>
          <w:p w14:paraId="7C037CD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95,668,942</w:t>
            </w:r>
          </w:p>
        </w:tc>
      </w:tr>
      <w:tr w:rsidR="0039165C" w:rsidRPr="0053364D" w14:paraId="68D29786" w14:textId="77777777" w:rsidTr="00BC2D02">
        <w:trPr>
          <w:gridAfter w:val="1"/>
          <w:wAfter w:w="10" w:type="dxa"/>
          <w:trHeight w:val="113"/>
          <w:jc w:val="center"/>
        </w:trPr>
        <w:tc>
          <w:tcPr>
            <w:tcW w:w="2830" w:type="dxa"/>
            <w:shd w:val="clear" w:color="auto" w:fill="auto"/>
            <w:hideMark/>
          </w:tcPr>
          <w:p w14:paraId="20FF976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HIGH COURT OF JUSTICE</w:t>
            </w:r>
          </w:p>
        </w:tc>
        <w:tc>
          <w:tcPr>
            <w:tcW w:w="1134" w:type="dxa"/>
            <w:shd w:val="clear" w:color="auto" w:fill="auto"/>
            <w:noWrap/>
            <w:hideMark/>
          </w:tcPr>
          <w:p w14:paraId="0860C3A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1.50</w:t>
            </w:r>
          </w:p>
        </w:tc>
        <w:tc>
          <w:tcPr>
            <w:tcW w:w="1607" w:type="dxa"/>
            <w:shd w:val="clear" w:color="auto" w:fill="auto"/>
            <w:noWrap/>
            <w:hideMark/>
          </w:tcPr>
          <w:p w14:paraId="033DD69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550,407,313</w:t>
            </w:r>
          </w:p>
        </w:tc>
        <w:tc>
          <w:tcPr>
            <w:tcW w:w="1087" w:type="dxa"/>
            <w:shd w:val="clear" w:color="auto" w:fill="auto"/>
            <w:noWrap/>
            <w:hideMark/>
          </w:tcPr>
          <w:p w14:paraId="765D8C2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1.50</w:t>
            </w:r>
          </w:p>
        </w:tc>
        <w:tc>
          <w:tcPr>
            <w:tcW w:w="1532" w:type="dxa"/>
            <w:shd w:val="clear" w:color="auto" w:fill="auto"/>
            <w:noWrap/>
            <w:hideMark/>
          </w:tcPr>
          <w:p w14:paraId="7DD5E02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561,415,460</w:t>
            </w:r>
          </w:p>
        </w:tc>
        <w:tc>
          <w:tcPr>
            <w:tcW w:w="993" w:type="dxa"/>
            <w:shd w:val="clear" w:color="auto" w:fill="auto"/>
            <w:noWrap/>
            <w:hideMark/>
          </w:tcPr>
          <w:p w14:paraId="1105F77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1.50</w:t>
            </w:r>
          </w:p>
        </w:tc>
        <w:tc>
          <w:tcPr>
            <w:tcW w:w="1559" w:type="dxa"/>
            <w:shd w:val="clear" w:color="auto" w:fill="auto"/>
            <w:noWrap/>
            <w:hideMark/>
          </w:tcPr>
          <w:p w14:paraId="2CF25C7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578,257,923</w:t>
            </w:r>
          </w:p>
        </w:tc>
      </w:tr>
      <w:tr w:rsidR="0039165C" w:rsidRPr="0053364D" w14:paraId="5BD27EC0" w14:textId="77777777" w:rsidTr="00BC2D02">
        <w:trPr>
          <w:gridAfter w:val="1"/>
          <w:wAfter w:w="10" w:type="dxa"/>
          <w:trHeight w:val="113"/>
          <w:jc w:val="center"/>
        </w:trPr>
        <w:tc>
          <w:tcPr>
            <w:tcW w:w="2830" w:type="dxa"/>
            <w:shd w:val="clear" w:color="auto" w:fill="auto"/>
            <w:hideMark/>
          </w:tcPr>
          <w:p w14:paraId="720BDC66"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CUSTOMARY COURT OF APPEAL</w:t>
            </w:r>
          </w:p>
        </w:tc>
        <w:tc>
          <w:tcPr>
            <w:tcW w:w="1134" w:type="dxa"/>
            <w:shd w:val="clear" w:color="auto" w:fill="auto"/>
            <w:noWrap/>
            <w:hideMark/>
          </w:tcPr>
          <w:p w14:paraId="4C13246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0.43</w:t>
            </w:r>
          </w:p>
        </w:tc>
        <w:tc>
          <w:tcPr>
            <w:tcW w:w="1607" w:type="dxa"/>
            <w:shd w:val="clear" w:color="auto" w:fill="auto"/>
            <w:noWrap/>
            <w:hideMark/>
          </w:tcPr>
          <w:p w14:paraId="156833E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159,326,124</w:t>
            </w:r>
          </w:p>
        </w:tc>
        <w:tc>
          <w:tcPr>
            <w:tcW w:w="1087" w:type="dxa"/>
            <w:shd w:val="clear" w:color="auto" w:fill="auto"/>
            <w:noWrap/>
            <w:hideMark/>
          </w:tcPr>
          <w:p w14:paraId="599BC60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0.43</w:t>
            </w:r>
          </w:p>
        </w:tc>
        <w:tc>
          <w:tcPr>
            <w:tcW w:w="1532" w:type="dxa"/>
            <w:shd w:val="clear" w:color="auto" w:fill="auto"/>
            <w:noWrap/>
            <w:hideMark/>
          </w:tcPr>
          <w:p w14:paraId="48092C0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162,512,647</w:t>
            </w:r>
          </w:p>
        </w:tc>
        <w:tc>
          <w:tcPr>
            <w:tcW w:w="993" w:type="dxa"/>
            <w:shd w:val="clear" w:color="auto" w:fill="auto"/>
            <w:noWrap/>
            <w:hideMark/>
          </w:tcPr>
          <w:p w14:paraId="22EBADF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0.43</w:t>
            </w:r>
          </w:p>
        </w:tc>
        <w:tc>
          <w:tcPr>
            <w:tcW w:w="1559" w:type="dxa"/>
            <w:shd w:val="clear" w:color="auto" w:fill="auto"/>
            <w:noWrap/>
            <w:hideMark/>
          </w:tcPr>
          <w:p w14:paraId="467D9BE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167,388,026</w:t>
            </w:r>
          </w:p>
        </w:tc>
      </w:tr>
      <w:tr w:rsidR="0039165C" w:rsidRPr="0053364D" w14:paraId="164B3A9D" w14:textId="77777777" w:rsidTr="00BC2D02">
        <w:trPr>
          <w:gridAfter w:val="1"/>
          <w:wAfter w:w="10" w:type="dxa"/>
          <w:trHeight w:val="113"/>
          <w:jc w:val="center"/>
        </w:trPr>
        <w:tc>
          <w:tcPr>
            <w:tcW w:w="2830" w:type="dxa"/>
            <w:shd w:val="clear" w:color="auto" w:fill="auto"/>
            <w:hideMark/>
          </w:tcPr>
          <w:p w14:paraId="35556E6E"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SHARIA COURT OF APPEAL</w:t>
            </w:r>
          </w:p>
        </w:tc>
        <w:tc>
          <w:tcPr>
            <w:tcW w:w="1134" w:type="dxa"/>
            <w:shd w:val="clear" w:color="auto" w:fill="auto"/>
            <w:noWrap/>
            <w:hideMark/>
          </w:tcPr>
          <w:p w14:paraId="297A544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0.57</w:t>
            </w:r>
          </w:p>
        </w:tc>
        <w:tc>
          <w:tcPr>
            <w:tcW w:w="1607" w:type="dxa"/>
            <w:shd w:val="clear" w:color="auto" w:fill="auto"/>
            <w:noWrap/>
            <w:hideMark/>
          </w:tcPr>
          <w:p w14:paraId="54FF9A8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208,935,192</w:t>
            </w:r>
          </w:p>
        </w:tc>
        <w:tc>
          <w:tcPr>
            <w:tcW w:w="1087" w:type="dxa"/>
            <w:shd w:val="clear" w:color="auto" w:fill="auto"/>
            <w:noWrap/>
            <w:hideMark/>
          </w:tcPr>
          <w:p w14:paraId="6CD8277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0.57</w:t>
            </w:r>
          </w:p>
        </w:tc>
        <w:tc>
          <w:tcPr>
            <w:tcW w:w="1532" w:type="dxa"/>
            <w:shd w:val="clear" w:color="auto" w:fill="auto"/>
            <w:noWrap/>
            <w:hideMark/>
          </w:tcPr>
          <w:p w14:paraId="3B6F458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213,113,896</w:t>
            </w:r>
          </w:p>
        </w:tc>
        <w:tc>
          <w:tcPr>
            <w:tcW w:w="993" w:type="dxa"/>
            <w:shd w:val="clear" w:color="auto" w:fill="auto"/>
            <w:noWrap/>
            <w:hideMark/>
          </w:tcPr>
          <w:p w14:paraId="36CABCD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0.57</w:t>
            </w:r>
          </w:p>
        </w:tc>
        <w:tc>
          <w:tcPr>
            <w:tcW w:w="1559" w:type="dxa"/>
            <w:shd w:val="clear" w:color="auto" w:fill="auto"/>
            <w:noWrap/>
            <w:hideMark/>
          </w:tcPr>
          <w:p w14:paraId="1ABB161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219,507,313</w:t>
            </w:r>
          </w:p>
        </w:tc>
      </w:tr>
      <w:tr w:rsidR="0039165C" w:rsidRPr="0053364D" w14:paraId="07E5E7ED" w14:textId="77777777" w:rsidTr="00BC2D02">
        <w:trPr>
          <w:gridAfter w:val="1"/>
          <w:wAfter w:w="10" w:type="dxa"/>
          <w:trHeight w:val="113"/>
          <w:jc w:val="center"/>
        </w:trPr>
        <w:tc>
          <w:tcPr>
            <w:tcW w:w="2830" w:type="dxa"/>
            <w:shd w:val="clear" w:color="auto" w:fill="auto"/>
            <w:hideMark/>
          </w:tcPr>
          <w:p w14:paraId="5F144CB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JUSTICE</w:t>
            </w:r>
          </w:p>
        </w:tc>
        <w:tc>
          <w:tcPr>
            <w:tcW w:w="1134" w:type="dxa"/>
            <w:shd w:val="clear" w:color="auto" w:fill="auto"/>
            <w:noWrap/>
            <w:hideMark/>
          </w:tcPr>
          <w:p w14:paraId="28D0AEE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2.09</w:t>
            </w:r>
          </w:p>
        </w:tc>
        <w:tc>
          <w:tcPr>
            <w:tcW w:w="1607" w:type="dxa"/>
            <w:shd w:val="clear" w:color="auto" w:fill="auto"/>
            <w:noWrap/>
            <w:hideMark/>
          </w:tcPr>
          <w:p w14:paraId="68D1946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767,721,651</w:t>
            </w:r>
          </w:p>
        </w:tc>
        <w:tc>
          <w:tcPr>
            <w:tcW w:w="1087" w:type="dxa"/>
            <w:shd w:val="clear" w:color="auto" w:fill="auto"/>
            <w:noWrap/>
            <w:hideMark/>
          </w:tcPr>
          <w:p w14:paraId="4B3702C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2.09</w:t>
            </w:r>
          </w:p>
        </w:tc>
        <w:tc>
          <w:tcPr>
            <w:tcW w:w="1532" w:type="dxa"/>
            <w:shd w:val="clear" w:color="auto" w:fill="auto"/>
            <w:noWrap/>
            <w:hideMark/>
          </w:tcPr>
          <w:p w14:paraId="187200C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783,076,084</w:t>
            </w:r>
          </w:p>
        </w:tc>
        <w:tc>
          <w:tcPr>
            <w:tcW w:w="993" w:type="dxa"/>
            <w:shd w:val="clear" w:color="auto" w:fill="auto"/>
            <w:noWrap/>
            <w:hideMark/>
          </w:tcPr>
          <w:p w14:paraId="6893C70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2.09</w:t>
            </w:r>
          </w:p>
        </w:tc>
        <w:tc>
          <w:tcPr>
            <w:tcW w:w="1559" w:type="dxa"/>
            <w:shd w:val="clear" w:color="auto" w:fill="auto"/>
            <w:noWrap/>
            <w:hideMark/>
          </w:tcPr>
          <w:p w14:paraId="0846318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806,568,367</w:t>
            </w:r>
          </w:p>
        </w:tc>
      </w:tr>
      <w:tr w:rsidR="0039165C" w:rsidRPr="0053364D" w14:paraId="7C61C9C7" w14:textId="77777777" w:rsidTr="00BC2D02">
        <w:trPr>
          <w:gridAfter w:val="1"/>
          <w:wAfter w:w="10" w:type="dxa"/>
          <w:trHeight w:val="113"/>
          <w:jc w:val="center"/>
        </w:trPr>
        <w:tc>
          <w:tcPr>
            <w:tcW w:w="2830" w:type="dxa"/>
            <w:shd w:val="clear" w:color="auto" w:fill="auto"/>
            <w:hideMark/>
          </w:tcPr>
          <w:p w14:paraId="19FF1C35"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KOGI STATE OFFICE OF THE PUBLIC DEFENDER AND CITIZENS' RIGHTS COMMISSION </w:t>
            </w:r>
          </w:p>
        </w:tc>
        <w:tc>
          <w:tcPr>
            <w:tcW w:w="1134" w:type="dxa"/>
            <w:shd w:val="clear" w:color="auto" w:fill="auto"/>
            <w:noWrap/>
            <w:hideMark/>
          </w:tcPr>
          <w:p w14:paraId="6AE9DE1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0.52</w:t>
            </w:r>
          </w:p>
        </w:tc>
        <w:tc>
          <w:tcPr>
            <w:tcW w:w="1607" w:type="dxa"/>
            <w:shd w:val="clear" w:color="auto" w:fill="auto"/>
            <w:noWrap/>
            <w:hideMark/>
          </w:tcPr>
          <w:p w14:paraId="28F9109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191,350,703</w:t>
            </w:r>
          </w:p>
        </w:tc>
        <w:tc>
          <w:tcPr>
            <w:tcW w:w="1087" w:type="dxa"/>
            <w:shd w:val="clear" w:color="auto" w:fill="auto"/>
            <w:noWrap/>
            <w:hideMark/>
          </w:tcPr>
          <w:p w14:paraId="75FE1F3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0.52</w:t>
            </w:r>
          </w:p>
        </w:tc>
        <w:tc>
          <w:tcPr>
            <w:tcW w:w="1532" w:type="dxa"/>
            <w:shd w:val="clear" w:color="auto" w:fill="auto"/>
            <w:noWrap/>
            <w:hideMark/>
          </w:tcPr>
          <w:p w14:paraId="31012B5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195,177,717</w:t>
            </w:r>
          </w:p>
        </w:tc>
        <w:tc>
          <w:tcPr>
            <w:tcW w:w="993" w:type="dxa"/>
            <w:shd w:val="clear" w:color="auto" w:fill="auto"/>
            <w:noWrap/>
            <w:hideMark/>
          </w:tcPr>
          <w:p w14:paraId="14E8B43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0.52</w:t>
            </w:r>
          </w:p>
        </w:tc>
        <w:tc>
          <w:tcPr>
            <w:tcW w:w="1559" w:type="dxa"/>
            <w:shd w:val="clear" w:color="auto" w:fill="auto"/>
            <w:noWrap/>
            <w:hideMark/>
          </w:tcPr>
          <w:p w14:paraId="3E55CB3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201,033,048</w:t>
            </w:r>
          </w:p>
        </w:tc>
      </w:tr>
      <w:tr w:rsidR="0039165C" w:rsidRPr="0053364D" w14:paraId="42B4BD8B" w14:textId="77777777" w:rsidTr="00BC2D02">
        <w:trPr>
          <w:gridAfter w:val="1"/>
          <w:wAfter w:w="10" w:type="dxa"/>
          <w:trHeight w:val="113"/>
          <w:jc w:val="center"/>
        </w:trPr>
        <w:tc>
          <w:tcPr>
            <w:tcW w:w="2830" w:type="dxa"/>
            <w:shd w:val="clear" w:color="auto" w:fill="auto"/>
            <w:hideMark/>
          </w:tcPr>
          <w:p w14:paraId="4E86DE77" w14:textId="77777777" w:rsidR="0039165C" w:rsidRPr="0053364D" w:rsidRDefault="0039165C" w:rsidP="00BC2D02">
            <w:pPr>
              <w:spacing w:after="0"/>
              <w:rPr>
                <w:rFonts w:ascii="Arial Black" w:hAnsi="Arial Black" w:cs="Arial"/>
                <w:color w:val="000000"/>
                <w:sz w:val="24"/>
                <w:lang w:val="en-NG" w:eastAsia="en-NG"/>
              </w:rPr>
            </w:pPr>
            <w:r w:rsidRPr="0053364D">
              <w:rPr>
                <w:rFonts w:ascii="Arial Black" w:hAnsi="Arial Black" w:cs="Arial"/>
                <w:color w:val="000000"/>
                <w:sz w:val="24"/>
                <w:lang w:val="en-NG" w:eastAsia="en-NG"/>
              </w:rPr>
              <w:t>Sub-Total</w:t>
            </w:r>
          </w:p>
        </w:tc>
        <w:tc>
          <w:tcPr>
            <w:tcW w:w="1134" w:type="dxa"/>
            <w:shd w:val="clear" w:color="auto" w:fill="auto"/>
            <w:noWrap/>
            <w:hideMark/>
          </w:tcPr>
          <w:p w14:paraId="271148C8"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5.36</w:t>
            </w:r>
          </w:p>
        </w:tc>
        <w:tc>
          <w:tcPr>
            <w:tcW w:w="1607" w:type="dxa"/>
            <w:shd w:val="clear" w:color="auto" w:fill="auto"/>
            <w:noWrap/>
            <w:hideMark/>
          </w:tcPr>
          <w:p w14:paraId="5D21FA6B"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1,968,802,227</w:t>
            </w:r>
          </w:p>
        </w:tc>
        <w:tc>
          <w:tcPr>
            <w:tcW w:w="1087" w:type="dxa"/>
            <w:shd w:val="clear" w:color="auto" w:fill="auto"/>
            <w:noWrap/>
            <w:hideMark/>
          </w:tcPr>
          <w:p w14:paraId="7B90CBEF"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5.36</w:t>
            </w:r>
          </w:p>
        </w:tc>
        <w:tc>
          <w:tcPr>
            <w:tcW w:w="1532" w:type="dxa"/>
            <w:shd w:val="clear" w:color="auto" w:fill="auto"/>
            <w:noWrap/>
            <w:hideMark/>
          </w:tcPr>
          <w:p w14:paraId="7CEC93B2"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2,008,178,272</w:t>
            </w:r>
          </w:p>
        </w:tc>
        <w:tc>
          <w:tcPr>
            <w:tcW w:w="993" w:type="dxa"/>
            <w:shd w:val="clear" w:color="auto" w:fill="auto"/>
            <w:noWrap/>
            <w:hideMark/>
          </w:tcPr>
          <w:p w14:paraId="1AEB07E1"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5.36</w:t>
            </w:r>
          </w:p>
        </w:tc>
        <w:tc>
          <w:tcPr>
            <w:tcW w:w="1559" w:type="dxa"/>
            <w:shd w:val="clear" w:color="auto" w:fill="auto"/>
            <w:noWrap/>
            <w:hideMark/>
          </w:tcPr>
          <w:p w14:paraId="459A1216"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2,068,423,620</w:t>
            </w:r>
          </w:p>
        </w:tc>
      </w:tr>
      <w:tr w:rsidR="0039165C" w:rsidRPr="0053364D" w14:paraId="48C38E1A" w14:textId="77777777" w:rsidTr="00BC2D02">
        <w:trPr>
          <w:trHeight w:val="113"/>
          <w:jc w:val="center"/>
        </w:trPr>
        <w:tc>
          <w:tcPr>
            <w:tcW w:w="10752" w:type="dxa"/>
            <w:gridSpan w:val="8"/>
            <w:shd w:val="clear" w:color="auto" w:fill="auto"/>
            <w:noWrap/>
            <w:hideMark/>
          </w:tcPr>
          <w:p w14:paraId="2AD85863" w14:textId="77777777" w:rsidR="0039165C" w:rsidRPr="0053364D" w:rsidRDefault="0039165C" w:rsidP="00BC2D02">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SOCIAL SECTOR</w:t>
            </w:r>
          </w:p>
        </w:tc>
      </w:tr>
      <w:tr w:rsidR="0039165C" w:rsidRPr="0053364D" w14:paraId="6AD33852" w14:textId="77777777" w:rsidTr="00BC2D02">
        <w:trPr>
          <w:gridAfter w:val="1"/>
          <w:wAfter w:w="10" w:type="dxa"/>
          <w:trHeight w:val="113"/>
          <w:jc w:val="center"/>
        </w:trPr>
        <w:tc>
          <w:tcPr>
            <w:tcW w:w="2830" w:type="dxa"/>
            <w:shd w:val="clear" w:color="auto" w:fill="auto"/>
            <w:hideMark/>
          </w:tcPr>
          <w:p w14:paraId="112F67DF"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MINISTRY OF YOUTH &amp; SPORTS</w:t>
            </w:r>
          </w:p>
        </w:tc>
        <w:tc>
          <w:tcPr>
            <w:tcW w:w="1134" w:type="dxa"/>
            <w:shd w:val="clear" w:color="auto" w:fill="auto"/>
            <w:noWrap/>
            <w:hideMark/>
          </w:tcPr>
          <w:p w14:paraId="62B0831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0.51</w:t>
            </w:r>
          </w:p>
        </w:tc>
        <w:tc>
          <w:tcPr>
            <w:tcW w:w="1607" w:type="dxa"/>
            <w:shd w:val="clear" w:color="auto" w:fill="auto"/>
            <w:noWrap/>
            <w:hideMark/>
          </w:tcPr>
          <w:p w14:paraId="28A2FD1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187,682,609</w:t>
            </w:r>
          </w:p>
        </w:tc>
        <w:tc>
          <w:tcPr>
            <w:tcW w:w="1087" w:type="dxa"/>
            <w:shd w:val="clear" w:color="auto" w:fill="auto"/>
            <w:noWrap/>
            <w:hideMark/>
          </w:tcPr>
          <w:p w14:paraId="0FD3A05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0.51</w:t>
            </w:r>
          </w:p>
        </w:tc>
        <w:tc>
          <w:tcPr>
            <w:tcW w:w="1532" w:type="dxa"/>
            <w:shd w:val="clear" w:color="auto" w:fill="auto"/>
            <w:noWrap/>
            <w:hideMark/>
          </w:tcPr>
          <w:p w14:paraId="44B9F1C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191,436,261</w:t>
            </w:r>
          </w:p>
        </w:tc>
        <w:tc>
          <w:tcPr>
            <w:tcW w:w="993" w:type="dxa"/>
            <w:shd w:val="clear" w:color="auto" w:fill="auto"/>
            <w:noWrap/>
            <w:hideMark/>
          </w:tcPr>
          <w:p w14:paraId="2C7E566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0.51</w:t>
            </w:r>
          </w:p>
        </w:tc>
        <w:tc>
          <w:tcPr>
            <w:tcW w:w="1559" w:type="dxa"/>
            <w:shd w:val="clear" w:color="auto" w:fill="auto"/>
            <w:noWrap/>
            <w:hideMark/>
          </w:tcPr>
          <w:p w14:paraId="05C4D2A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197,179,349</w:t>
            </w:r>
          </w:p>
        </w:tc>
      </w:tr>
      <w:tr w:rsidR="0039165C" w:rsidRPr="0053364D" w14:paraId="23185E52" w14:textId="77777777" w:rsidTr="00BC2D02">
        <w:trPr>
          <w:gridAfter w:val="1"/>
          <w:wAfter w:w="10" w:type="dxa"/>
          <w:trHeight w:val="113"/>
          <w:jc w:val="center"/>
        </w:trPr>
        <w:tc>
          <w:tcPr>
            <w:tcW w:w="2830" w:type="dxa"/>
            <w:shd w:val="clear" w:color="auto" w:fill="auto"/>
            <w:hideMark/>
          </w:tcPr>
          <w:p w14:paraId="44249D32"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SPORTS COUNCIL</w:t>
            </w:r>
          </w:p>
        </w:tc>
        <w:tc>
          <w:tcPr>
            <w:tcW w:w="1134" w:type="dxa"/>
            <w:shd w:val="clear" w:color="auto" w:fill="auto"/>
            <w:noWrap/>
            <w:hideMark/>
          </w:tcPr>
          <w:p w14:paraId="4BAF674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607" w:type="dxa"/>
            <w:shd w:val="clear" w:color="auto" w:fill="auto"/>
            <w:noWrap/>
            <w:hideMark/>
          </w:tcPr>
          <w:p w14:paraId="231AAA2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6,981,101</w:t>
            </w:r>
          </w:p>
        </w:tc>
        <w:tc>
          <w:tcPr>
            <w:tcW w:w="1087" w:type="dxa"/>
            <w:shd w:val="clear" w:color="auto" w:fill="auto"/>
            <w:noWrap/>
            <w:hideMark/>
          </w:tcPr>
          <w:p w14:paraId="50FF327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32" w:type="dxa"/>
            <w:shd w:val="clear" w:color="auto" w:fill="auto"/>
            <w:noWrap/>
            <w:hideMark/>
          </w:tcPr>
          <w:p w14:paraId="694039A6"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7,120,723</w:t>
            </w:r>
          </w:p>
        </w:tc>
        <w:tc>
          <w:tcPr>
            <w:tcW w:w="993" w:type="dxa"/>
            <w:shd w:val="clear" w:color="auto" w:fill="auto"/>
            <w:noWrap/>
            <w:hideMark/>
          </w:tcPr>
          <w:p w14:paraId="5FF0928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559" w:type="dxa"/>
            <w:shd w:val="clear" w:color="auto" w:fill="auto"/>
            <w:noWrap/>
            <w:hideMark/>
          </w:tcPr>
          <w:p w14:paraId="2B31731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7,334,344</w:t>
            </w:r>
          </w:p>
        </w:tc>
      </w:tr>
      <w:tr w:rsidR="0039165C" w:rsidRPr="0053364D" w14:paraId="6FCB5DD1" w14:textId="77777777" w:rsidTr="00BC2D02">
        <w:trPr>
          <w:gridAfter w:val="1"/>
          <w:wAfter w:w="10" w:type="dxa"/>
          <w:trHeight w:val="113"/>
          <w:jc w:val="center"/>
        </w:trPr>
        <w:tc>
          <w:tcPr>
            <w:tcW w:w="2830" w:type="dxa"/>
            <w:shd w:val="clear" w:color="auto" w:fill="auto"/>
            <w:hideMark/>
          </w:tcPr>
          <w:p w14:paraId="78E72F0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WOMEN AFFAIRS AND SOCIAL DEVELOPMENT</w:t>
            </w:r>
          </w:p>
        </w:tc>
        <w:tc>
          <w:tcPr>
            <w:tcW w:w="1134" w:type="dxa"/>
            <w:shd w:val="clear" w:color="auto" w:fill="auto"/>
            <w:noWrap/>
            <w:hideMark/>
          </w:tcPr>
          <w:p w14:paraId="5804051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0.46</w:t>
            </w:r>
          </w:p>
        </w:tc>
        <w:tc>
          <w:tcPr>
            <w:tcW w:w="1607" w:type="dxa"/>
            <w:shd w:val="clear" w:color="auto" w:fill="auto"/>
            <w:noWrap/>
            <w:hideMark/>
          </w:tcPr>
          <w:p w14:paraId="2D43622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170,534,713</w:t>
            </w:r>
          </w:p>
        </w:tc>
        <w:tc>
          <w:tcPr>
            <w:tcW w:w="1087" w:type="dxa"/>
            <w:shd w:val="clear" w:color="auto" w:fill="auto"/>
            <w:noWrap/>
            <w:hideMark/>
          </w:tcPr>
          <w:p w14:paraId="0D1A1BA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0.46</w:t>
            </w:r>
          </w:p>
        </w:tc>
        <w:tc>
          <w:tcPr>
            <w:tcW w:w="1532" w:type="dxa"/>
            <w:shd w:val="clear" w:color="auto" w:fill="auto"/>
            <w:noWrap/>
            <w:hideMark/>
          </w:tcPr>
          <w:p w14:paraId="3DA2F40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173,945,407</w:t>
            </w:r>
          </w:p>
        </w:tc>
        <w:tc>
          <w:tcPr>
            <w:tcW w:w="993" w:type="dxa"/>
            <w:shd w:val="clear" w:color="auto" w:fill="auto"/>
            <w:noWrap/>
            <w:hideMark/>
          </w:tcPr>
          <w:p w14:paraId="2F78E37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0.46</w:t>
            </w:r>
          </w:p>
        </w:tc>
        <w:tc>
          <w:tcPr>
            <w:tcW w:w="1559" w:type="dxa"/>
            <w:shd w:val="clear" w:color="auto" w:fill="auto"/>
            <w:noWrap/>
            <w:hideMark/>
          </w:tcPr>
          <w:p w14:paraId="4BBB698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179,163,769</w:t>
            </w:r>
          </w:p>
        </w:tc>
      </w:tr>
      <w:tr w:rsidR="0039165C" w:rsidRPr="0053364D" w14:paraId="0533175D" w14:textId="77777777" w:rsidTr="00BC2D02">
        <w:trPr>
          <w:gridAfter w:val="1"/>
          <w:wAfter w:w="10" w:type="dxa"/>
          <w:trHeight w:val="113"/>
          <w:jc w:val="center"/>
        </w:trPr>
        <w:tc>
          <w:tcPr>
            <w:tcW w:w="2830" w:type="dxa"/>
            <w:shd w:val="clear" w:color="auto" w:fill="auto"/>
            <w:hideMark/>
          </w:tcPr>
          <w:p w14:paraId="67DB009A"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EDUCATION, SCIENCE AND TECHNOLOGY</w:t>
            </w:r>
          </w:p>
        </w:tc>
        <w:tc>
          <w:tcPr>
            <w:tcW w:w="1134" w:type="dxa"/>
            <w:shd w:val="clear" w:color="auto" w:fill="auto"/>
            <w:noWrap/>
            <w:hideMark/>
          </w:tcPr>
          <w:p w14:paraId="57B3008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0.88</w:t>
            </w:r>
          </w:p>
        </w:tc>
        <w:tc>
          <w:tcPr>
            <w:tcW w:w="1607" w:type="dxa"/>
            <w:shd w:val="clear" w:color="auto" w:fill="auto"/>
            <w:noWrap/>
            <w:hideMark/>
          </w:tcPr>
          <w:p w14:paraId="0927A95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324,925,404</w:t>
            </w:r>
          </w:p>
        </w:tc>
        <w:tc>
          <w:tcPr>
            <w:tcW w:w="1087" w:type="dxa"/>
            <w:shd w:val="clear" w:color="auto" w:fill="auto"/>
            <w:noWrap/>
            <w:hideMark/>
          </w:tcPr>
          <w:p w14:paraId="51990D5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0.88</w:t>
            </w:r>
          </w:p>
        </w:tc>
        <w:tc>
          <w:tcPr>
            <w:tcW w:w="1532" w:type="dxa"/>
            <w:shd w:val="clear" w:color="auto" w:fill="auto"/>
            <w:noWrap/>
            <w:hideMark/>
          </w:tcPr>
          <w:p w14:paraId="77A23B3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331,423,912</w:t>
            </w:r>
          </w:p>
        </w:tc>
        <w:tc>
          <w:tcPr>
            <w:tcW w:w="993" w:type="dxa"/>
            <w:shd w:val="clear" w:color="auto" w:fill="auto"/>
            <w:noWrap/>
            <w:hideMark/>
          </w:tcPr>
          <w:p w14:paraId="25C6A10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0.88</w:t>
            </w:r>
          </w:p>
        </w:tc>
        <w:tc>
          <w:tcPr>
            <w:tcW w:w="1559" w:type="dxa"/>
            <w:shd w:val="clear" w:color="auto" w:fill="auto"/>
            <w:noWrap/>
            <w:hideMark/>
          </w:tcPr>
          <w:p w14:paraId="501D0AC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341,366,629</w:t>
            </w:r>
          </w:p>
        </w:tc>
      </w:tr>
      <w:tr w:rsidR="0039165C" w:rsidRPr="0053364D" w14:paraId="33C96998" w14:textId="77777777" w:rsidTr="00BC2D02">
        <w:trPr>
          <w:gridAfter w:val="1"/>
          <w:wAfter w:w="10" w:type="dxa"/>
          <w:trHeight w:val="113"/>
          <w:jc w:val="center"/>
        </w:trPr>
        <w:tc>
          <w:tcPr>
            <w:tcW w:w="2830" w:type="dxa"/>
            <w:shd w:val="clear" w:color="auto" w:fill="auto"/>
            <w:hideMark/>
          </w:tcPr>
          <w:p w14:paraId="1413FE90"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UNIVERSAL BASIC EDUCATION  BOARD</w:t>
            </w:r>
          </w:p>
        </w:tc>
        <w:tc>
          <w:tcPr>
            <w:tcW w:w="1134" w:type="dxa"/>
            <w:shd w:val="clear" w:color="auto" w:fill="auto"/>
            <w:noWrap/>
            <w:hideMark/>
          </w:tcPr>
          <w:p w14:paraId="5E19A17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607" w:type="dxa"/>
            <w:shd w:val="clear" w:color="auto" w:fill="auto"/>
            <w:noWrap/>
            <w:hideMark/>
          </w:tcPr>
          <w:p w14:paraId="18554E0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41,880,622</w:t>
            </w:r>
          </w:p>
        </w:tc>
        <w:tc>
          <w:tcPr>
            <w:tcW w:w="1087" w:type="dxa"/>
            <w:shd w:val="clear" w:color="auto" w:fill="auto"/>
            <w:noWrap/>
            <w:hideMark/>
          </w:tcPr>
          <w:p w14:paraId="1B9FCBB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32" w:type="dxa"/>
            <w:shd w:val="clear" w:color="auto" w:fill="auto"/>
            <w:noWrap/>
            <w:hideMark/>
          </w:tcPr>
          <w:p w14:paraId="5C5735D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42,718,234</w:t>
            </w:r>
          </w:p>
        </w:tc>
        <w:tc>
          <w:tcPr>
            <w:tcW w:w="993" w:type="dxa"/>
            <w:shd w:val="clear" w:color="auto" w:fill="auto"/>
            <w:noWrap/>
            <w:hideMark/>
          </w:tcPr>
          <w:p w14:paraId="18BA98A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59" w:type="dxa"/>
            <w:shd w:val="clear" w:color="auto" w:fill="auto"/>
            <w:noWrap/>
            <w:hideMark/>
          </w:tcPr>
          <w:p w14:paraId="497F4D6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43,999,781</w:t>
            </w:r>
          </w:p>
        </w:tc>
      </w:tr>
      <w:tr w:rsidR="0039165C" w:rsidRPr="0053364D" w14:paraId="539B3B29" w14:textId="77777777" w:rsidTr="00BC2D02">
        <w:trPr>
          <w:gridAfter w:val="1"/>
          <w:wAfter w:w="10" w:type="dxa"/>
          <w:trHeight w:val="113"/>
          <w:jc w:val="center"/>
        </w:trPr>
        <w:tc>
          <w:tcPr>
            <w:tcW w:w="2830" w:type="dxa"/>
            <w:shd w:val="clear" w:color="auto" w:fill="auto"/>
            <w:hideMark/>
          </w:tcPr>
          <w:p w14:paraId="50E4CBC0"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LIBRARY BOARD</w:t>
            </w:r>
          </w:p>
        </w:tc>
        <w:tc>
          <w:tcPr>
            <w:tcW w:w="1134" w:type="dxa"/>
            <w:shd w:val="clear" w:color="auto" w:fill="auto"/>
            <w:noWrap/>
            <w:hideMark/>
          </w:tcPr>
          <w:p w14:paraId="7469754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07" w:type="dxa"/>
            <w:shd w:val="clear" w:color="auto" w:fill="auto"/>
            <w:noWrap/>
            <w:hideMark/>
          </w:tcPr>
          <w:p w14:paraId="0CC5915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1,381,285</w:t>
            </w:r>
          </w:p>
        </w:tc>
        <w:tc>
          <w:tcPr>
            <w:tcW w:w="1087" w:type="dxa"/>
            <w:shd w:val="clear" w:color="auto" w:fill="auto"/>
            <w:noWrap/>
            <w:hideMark/>
          </w:tcPr>
          <w:p w14:paraId="1265A16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32" w:type="dxa"/>
            <w:shd w:val="clear" w:color="auto" w:fill="auto"/>
            <w:noWrap/>
            <w:hideMark/>
          </w:tcPr>
          <w:p w14:paraId="5FECD9D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1,408,910</w:t>
            </w:r>
          </w:p>
        </w:tc>
        <w:tc>
          <w:tcPr>
            <w:tcW w:w="993" w:type="dxa"/>
            <w:shd w:val="clear" w:color="auto" w:fill="auto"/>
            <w:noWrap/>
            <w:hideMark/>
          </w:tcPr>
          <w:p w14:paraId="1C6E9BA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559" w:type="dxa"/>
            <w:shd w:val="clear" w:color="auto" w:fill="auto"/>
            <w:noWrap/>
            <w:hideMark/>
          </w:tcPr>
          <w:p w14:paraId="5A56EBA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1,451,178</w:t>
            </w:r>
          </w:p>
        </w:tc>
      </w:tr>
      <w:tr w:rsidR="0039165C" w:rsidRPr="0053364D" w14:paraId="50B5A51C" w14:textId="77777777" w:rsidTr="00BC2D02">
        <w:trPr>
          <w:gridAfter w:val="1"/>
          <w:wAfter w:w="10" w:type="dxa"/>
          <w:trHeight w:val="113"/>
          <w:jc w:val="center"/>
        </w:trPr>
        <w:tc>
          <w:tcPr>
            <w:tcW w:w="2830" w:type="dxa"/>
            <w:shd w:val="clear" w:color="auto" w:fill="auto"/>
            <w:hideMark/>
          </w:tcPr>
          <w:p w14:paraId="0539776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ADULT &amp; NON-FORMAL EDUCATION BOARD</w:t>
            </w:r>
          </w:p>
        </w:tc>
        <w:tc>
          <w:tcPr>
            <w:tcW w:w="1134" w:type="dxa"/>
            <w:shd w:val="clear" w:color="auto" w:fill="auto"/>
            <w:noWrap/>
            <w:hideMark/>
          </w:tcPr>
          <w:p w14:paraId="08A6664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607" w:type="dxa"/>
            <w:shd w:val="clear" w:color="auto" w:fill="auto"/>
            <w:noWrap/>
            <w:hideMark/>
          </w:tcPr>
          <w:p w14:paraId="72AEDD6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18,269,611</w:t>
            </w:r>
          </w:p>
        </w:tc>
        <w:tc>
          <w:tcPr>
            <w:tcW w:w="1087" w:type="dxa"/>
            <w:shd w:val="clear" w:color="auto" w:fill="auto"/>
            <w:noWrap/>
            <w:hideMark/>
          </w:tcPr>
          <w:p w14:paraId="396FAA6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532" w:type="dxa"/>
            <w:shd w:val="clear" w:color="auto" w:fill="auto"/>
            <w:noWrap/>
            <w:hideMark/>
          </w:tcPr>
          <w:p w14:paraId="0BEA0FD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18,635,003</w:t>
            </w:r>
          </w:p>
        </w:tc>
        <w:tc>
          <w:tcPr>
            <w:tcW w:w="993" w:type="dxa"/>
            <w:shd w:val="clear" w:color="auto" w:fill="auto"/>
            <w:noWrap/>
            <w:hideMark/>
          </w:tcPr>
          <w:p w14:paraId="2D6F32D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559" w:type="dxa"/>
            <w:shd w:val="clear" w:color="auto" w:fill="auto"/>
            <w:noWrap/>
            <w:hideMark/>
          </w:tcPr>
          <w:p w14:paraId="1DFEBD6C"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19,194,053</w:t>
            </w:r>
          </w:p>
        </w:tc>
      </w:tr>
      <w:tr w:rsidR="0039165C" w:rsidRPr="0053364D" w14:paraId="3D637F5A" w14:textId="77777777" w:rsidTr="00BC2D02">
        <w:trPr>
          <w:gridAfter w:val="1"/>
          <w:wAfter w:w="10" w:type="dxa"/>
          <w:trHeight w:val="113"/>
          <w:jc w:val="center"/>
        </w:trPr>
        <w:tc>
          <w:tcPr>
            <w:tcW w:w="2830" w:type="dxa"/>
            <w:shd w:val="clear" w:color="auto" w:fill="auto"/>
            <w:hideMark/>
          </w:tcPr>
          <w:p w14:paraId="638C0AF2"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POLYTECHNIC, LOKOJA</w:t>
            </w:r>
          </w:p>
        </w:tc>
        <w:tc>
          <w:tcPr>
            <w:tcW w:w="1134" w:type="dxa"/>
            <w:shd w:val="clear" w:color="auto" w:fill="auto"/>
            <w:noWrap/>
            <w:hideMark/>
          </w:tcPr>
          <w:p w14:paraId="0E8CD5B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2.27</w:t>
            </w:r>
          </w:p>
        </w:tc>
        <w:tc>
          <w:tcPr>
            <w:tcW w:w="1607" w:type="dxa"/>
            <w:shd w:val="clear" w:color="auto" w:fill="auto"/>
            <w:noWrap/>
            <w:hideMark/>
          </w:tcPr>
          <w:p w14:paraId="4BEF5AE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834,856,936</w:t>
            </w:r>
          </w:p>
        </w:tc>
        <w:tc>
          <w:tcPr>
            <w:tcW w:w="1087" w:type="dxa"/>
            <w:shd w:val="clear" w:color="auto" w:fill="auto"/>
            <w:noWrap/>
            <w:hideMark/>
          </w:tcPr>
          <w:p w14:paraId="387ECA6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2.27</w:t>
            </w:r>
          </w:p>
        </w:tc>
        <w:tc>
          <w:tcPr>
            <w:tcW w:w="1532" w:type="dxa"/>
            <w:shd w:val="clear" w:color="auto" w:fill="auto"/>
            <w:noWrap/>
            <w:hideMark/>
          </w:tcPr>
          <w:p w14:paraId="73268DC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851,554,075</w:t>
            </w:r>
          </w:p>
        </w:tc>
        <w:tc>
          <w:tcPr>
            <w:tcW w:w="993" w:type="dxa"/>
            <w:shd w:val="clear" w:color="auto" w:fill="auto"/>
            <w:noWrap/>
            <w:hideMark/>
          </w:tcPr>
          <w:p w14:paraId="291A016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2.27</w:t>
            </w:r>
          </w:p>
        </w:tc>
        <w:tc>
          <w:tcPr>
            <w:tcW w:w="1559" w:type="dxa"/>
            <w:shd w:val="clear" w:color="auto" w:fill="auto"/>
            <w:noWrap/>
            <w:hideMark/>
          </w:tcPr>
          <w:p w14:paraId="65B3CA4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877,100,697</w:t>
            </w:r>
          </w:p>
        </w:tc>
      </w:tr>
      <w:tr w:rsidR="0039165C" w:rsidRPr="0053364D" w14:paraId="68283F80" w14:textId="77777777" w:rsidTr="00BC2D02">
        <w:trPr>
          <w:gridAfter w:val="1"/>
          <w:wAfter w:w="10" w:type="dxa"/>
          <w:trHeight w:val="113"/>
          <w:jc w:val="center"/>
        </w:trPr>
        <w:tc>
          <w:tcPr>
            <w:tcW w:w="2830" w:type="dxa"/>
            <w:shd w:val="clear" w:color="auto" w:fill="auto"/>
            <w:hideMark/>
          </w:tcPr>
          <w:p w14:paraId="2D1961B5"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EDUCATION,  ANKPA</w:t>
            </w:r>
          </w:p>
        </w:tc>
        <w:tc>
          <w:tcPr>
            <w:tcW w:w="1134" w:type="dxa"/>
            <w:shd w:val="clear" w:color="auto" w:fill="auto"/>
            <w:noWrap/>
            <w:hideMark/>
          </w:tcPr>
          <w:p w14:paraId="41C6379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607" w:type="dxa"/>
            <w:shd w:val="clear" w:color="auto" w:fill="auto"/>
            <w:noWrap/>
            <w:hideMark/>
          </w:tcPr>
          <w:p w14:paraId="6C4E953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111,001,385</w:t>
            </w:r>
          </w:p>
        </w:tc>
        <w:tc>
          <w:tcPr>
            <w:tcW w:w="1087" w:type="dxa"/>
            <w:shd w:val="clear" w:color="auto" w:fill="auto"/>
            <w:noWrap/>
            <w:hideMark/>
          </w:tcPr>
          <w:p w14:paraId="1DBF02C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532" w:type="dxa"/>
            <w:shd w:val="clear" w:color="auto" w:fill="auto"/>
            <w:noWrap/>
            <w:hideMark/>
          </w:tcPr>
          <w:p w14:paraId="43DB1F5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113,221,413</w:t>
            </w:r>
          </w:p>
        </w:tc>
        <w:tc>
          <w:tcPr>
            <w:tcW w:w="993" w:type="dxa"/>
            <w:shd w:val="clear" w:color="auto" w:fill="auto"/>
            <w:noWrap/>
            <w:hideMark/>
          </w:tcPr>
          <w:p w14:paraId="484EB85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559" w:type="dxa"/>
            <w:shd w:val="clear" w:color="auto" w:fill="auto"/>
            <w:noWrap/>
            <w:hideMark/>
          </w:tcPr>
          <w:p w14:paraId="0F02594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116,618,055</w:t>
            </w:r>
          </w:p>
        </w:tc>
      </w:tr>
      <w:tr w:rsidR="0039165C" w:rsidRPr="0053364D" w14:paraId="3931BA5E" w14:textId="77777777" w:rsidTr="00BC2D02">
        <w:trPr>
          <w:gridAfter w:val="1"/>
          <w:wAfter w:w="10" w:type="dxa"/>
          <w:trHeight w:val="113"/>
          <w:jc w:val="center"/>
        </w:trPr>
        <w:tc>
          <w:tcPr>
            <w:tcW w:w="2830" w:type="dxa"/>
            <w:shd w:val="clear" w:color="auto" w:fill="auto"/>
            <w:hideMark/>
          </w:tcPr>
          <w:p w14:paraId="6B19069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EDUCATION TECHNICAL, KABBA</w:t>
            </w:r>
          </w:p>
        </w:tc>
        <w:tc>
          <w:tcPr>
            <w:tcW w:w="1134" w:type="dxa"/>
            <w:shd w:val="clear" w:color="auto" w:fill="auto"/>
            <w:noWrap/>
            <w:hideMark/>
          </w:tcPr>
          <w:p w14:paraId="3A1F8B3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0.48</w:t>
            </w:r>
          </w:p>
        </w:tc>
        <w:tc>
          <w:tcPr>
            <w:tcW w:w="1607" w:type="dxa"/>
            <w:shd w:val="clear" w:color="auto" w:fill="auto"/>
            <w:noWrap/>
            <w:hideMark/>
          </w:tcPr>
          <w:p w14:paraId="672C1F8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177,193,223</w:t>
            </w:r>
          </w:p>
        </w:tc>
        <w:tc>
          <w:tcPr>
            <w:tcW w:w="1087" w:type="dxa"/>
            <w:shd w:val="clear" w:color="auto" w:fill="auto"/>
            <w:noWrap/>
            <w:hideMark/>
          </w:tcPr>
          <w:p w14:paraId="22C295D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0.48</w:t>
            </w:r>
          </w:p>
        </w:tc>
        <w:tc>
          <w:tcPr>
            <w:tcW w:w="1532" w:type="dxa"/>
            <w:shd w:val="clear" w:color="auto" w:fill="auto"/>
            <w:noWrap/>
            <w:hideMark/>
          </w:tcPr>
          <w:p w14:paraId="1DFB7FD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180,737,087</w:t>
            </w:r>
          </w:p>
        </w:tc>
        <w:tc>
          <w:tcPr>
            <w:tcW w:w="993" w:type="dxa"/>
            <w:shd w:val="clear" w:color="auto" w:fill="auto"/>
            <w:noWrap/>
            <w:hideMark/>
          </w:tcPr>
          <w:p w14:paraId="54637AE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0.48</w:t>
            </w:r>
          </w:p>
        </w:tc>
        <w:tc>
          <w:tcPr>
            <w:tcW w:w="1559" w:type="dxa"/>
            <w:shd w:val="clear" w:color="auto" w:fill="auto"/>
            <w:noWrap/>
            <w:hideMark/>
          </w:tcPr>
          <w:p w14:paraId="076E9AB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186,159,200</w:t>
            </w:r>
          </w:p>
        </w:tc>
      </w:tr>
      <w:tr w:rsidR="0039165C" w:rsidRPr="0053364D" w14:paraId="4EA66DEB" w14:textId="77777777" w:rsidTr="00BC2D02">
        <w:trPr>
          <w:gridAfter w:val="1"/>
          <w:wAfter w:w="10" w:type="dxa"/>
          <w:trHeight w:val="113"/>
          <w:jc w:val="center"/>
        </w:trPr>
        <w:tc>
          <w:tcPr>
            <w:tcW w:w="2830" w:type="dxa"/>
            <w:shd w:val="clear" w:color="auto" w:fill="auto"/>
            <w:hideMark/>
          </w:tcPr>
          <w:p w14:paraId="43C76CDC"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PRINCE ABUBAKAR AUDU UNIVERSITY, ANYIGBA</w:t>
            </w:r>
          </w:p>
        </w:tc>
        <w:tc>
          <w:tcPr>
            <w:tcW w:w="1134" w:type="dxa"/>
            <w:shd w:val="clear" w:color="auto" w:fill="auto"/>
            <w:noWrap/>
            <w:hideMark/>
          </w:tcPr>
          <w:p w14:paraId="54A7FD0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2.15</w:t>
            </w:r>
          </w:p>
        </w:tc>
        <w:tc>
          <w:tcPr>
            <w:tcW w:w="1607" w:type="dxa"/>
            <w:shd w:val="clear" w:color="auto" w:fill="auto"/>
            <w:noWrap/>
            <w:hideMark/>
          </w:tcPr>
          <w:p w14:paraId="4BA3C05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789,110,972</w:t>
            </w:r>
          </w:p>
        </w:tc>
        <w:tc>
          <w:tcPr>
            <w:tcW w:w="1087" w:type="dxa"/>
            <w:shd w:val="clear" w:color="auto" w:fill="auto"/>
            <w:noWrap/>
            <w:hideMark/>
          </w:tcPr>
          <w:p w14:paraId="6417145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2.15</w:t>
            </w:r>
          </w:p>
        </w:tc>
        <w:tc>
          <w:tcPr>
            <w:tcW w:w="1532" w:type="dxa"/>
            <w:shd w:val="clear" w:color="auto" w:fill="auto"/>
            <w:noWrap/>
            <w:hideMark/>
          </w:tcPr>
          <w:p w14:paraId="6474FB3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804,893,192</w:t>
            </w:r>
          </w:p>
        </w:tc>
        <w:tc>
          <w:tcPr>
            <w:tcW w:w="993" w:type="dxa"/>
            <w:shd w:val="clear" w:color="auto" w:fill="auto"/>
            <w:noWrap/>
            <w:hideMark/>
          </w:tcPr>
          <w:p w14:paraId="76D5649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2.15</w:t>
            </w:r>
          </w:p>
        </w:tc>
        <w:tc>
          <w:tcPr>
            <w:tcW w:w="1559" w:type="dxa"/>
            <w:shd w:val="clear" w:color="auto" w:fill="auto"/>
            <w:noWrap/>
            <w:hideMark/>
          </w:tcPr>
          <w:p w14:paraId="73819E6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829,039,987</w:t>
            </w:r>
          </w:p>
        </w:tc>
      </w:tr>
      <w:tr w:rsidR="0039165C" w:rsidRPr="0053364D" w14:paraId="43519A39" w14:textId="77777777" w:rsidTr="00BC2D02">
        <w:trPr>
          <w:gridAfter w:val="1"/>
          <w:wAfter w:w="10" w:type="dxa"/>
          <w:trHeight w:val="113"/>
          <w:jc w:val="center"/>
        </w:trPr>
        <w:tc>
          <w:tcPr>
            <w:tcW w:w="2830" w:type="dxa"/>
            <w:shd w:val="clear" w:color="auto" w:fill="auto"/>
            <w:hideMark/>
          </w:tcPr>
          <w:p w14:paraId="61D3B97E"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CONFLUENCE UNIVERSITY OF SCIENCE AND TECHNOLOGY (CUSTECH), OSARA</w:t>
            </w:r>
          </w:p>
        </w:tc>
        <w:tc>
          <w:tcPr>
            <w:tcW w:w="1134" w:type="dxa"/>
            <w:shd w:val="clear" w:color="auto" w:fill="auto"/>
            <w:noWrap/>
            <w:hideMark/>
          </w:tcPr>
          <w:p w14:paraId="128010E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1.88</w:t>
            </w:r>
          </w:p>
        </w:tc>
        <w:tc>
          <w:tcPr>
            <w:tcW w:w="1607" w:type="dxa"/>
            <w:shd w:val="clear" w:color="auto" w:fill="auto"/>
            <w:noWrap/>
            <w:hideMark/>
          </w:tcPr>
          <w:p w14:paraId="561570F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690,458,056</w:t>
            </w:r>
          </w:p>
        </w:tc>
        <w:tc>
          <w:tcPr>
            <w:tcW w:w="1087" w:type="dxa"/>
            <w:shd w:val="clear" w:color="auto" w:fill="auto"/>
            <w:noWrap/>
            <w:hideMark/>
          </w:tcPr>
          <w:p w14:paraId="0F9BA80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1.88</w:t>
            </w:r>
          </w:p>
        </w:tc>
        <w:tc>
          <w:tcPr>
            <w:tcW w:w="1532" w:type="dxa"/>
            <w:shd w:val="clear" w:color="auto" w:fill="auto"/>
            <w:noWrap/>
            <w:hideMark/>
          </w:tcPr>
          <w:p w14:paraId="61899E0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704,267,217</w:t>
            </w:r>
          </w:p>
        </w:tc>
        <w:tc>
          <w:tcPr>
            <w:tcW w:w="993" w:type="dxa"/>
            <w:shd w:val="clear" w:color="auto" w:fill="auto"/>
            <w:noWrap/>
            <w:hideMark/>
          </w:tcPr>
          <w:p w14:paraId="778181E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1.88</w:t>
            </w:r>
          </w:p>
        </w:tc>
        <w:tc>
          <w:tcPr>
            <w:tcW w:w="1559" w:type="dxa"/>
            <w:shd w:val="clear" w:color="auto" w:fill="auto"/>
            <w:noWrap/>
            <w:hideMark/>
          </w:tcPr>
          <w:p w14:paraId="3E61A70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725,395,233</w:t>
            </w:r>
          </w:p>
        </w:tc>
      </w:tr>
      <w:tr w:rsidR="0039165C" w:rsidRPr="0053364D" w14:paraId="3E584780" w14:textId="77777777" w:rsidTr="00BC2D02">
        <w:trPr>
          <w:gridAfter w:val="1"/>
          <w:wAfter w:w="10" w:type="dxa"/>
          <w:trHeight w:val="113"/>
          <w:jc w:val="center"/>
        </w:trPr>
        <w:tc>
          <w:tcPr>
            <w:tcW w:w="2830" w:type="dxa"/>
            <w:shd w:val="clear" w:color="auto" w:fill="auto"/>
            <w:hideMark/>
          </w:tcPr>
          <w:p w14:paraId="2C965F04"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SCIENCE, TECHNOLOGY EDUCATION AND TEACHING SERVICE  COMMISSION</w:t>
            </w:r>
          </w:p>
        </w:tc>
        <w:tc>
          <w:tcPr>
            <w:tcW w:w="1134" w:type="dxa"/>
            <w:shd w:val="clear" w:color="auto" w:fill="auto"/>
            <w:noWrap/>
            <w:hideMark/>
          </w:tcPr>
          <w:p w14:paraId="1FC7DBE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607" w:type="dxa"/>
            <w:shd w:val="clear" w:color="auto" w:fill="auto"/>
            <w:noWrap/>
            <w:hideMark/>
          </w:tcPr>
          <w:p w14:paraId="514C9A7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88,831,526</w:t>
            </w:r>
          </w:p>
        </w:tc>
        <w:tc>
          <w:tcPr>
            <w:tcW w:w="1087" w:type="dxa"/>
            <w:shd w:val="clear" w:color="auto" w:fill="auto"/>
            <w:noWrap/>
            <w:hideMark/>
          </w:tcPr>
          <w:p w14:paraId="02CDB34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532" w:type="dxa"/>
            <w:shd w:val="clear" w:color="auto" w:fill="auto"/>
            <w:noWrap/>
            <w:hideMark/>
          </w:tcPr>
          <w:p w14:paraId="28625BB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90,608,156</w:t>
            </w:r>
          </w:p>
        </w:tc>
        <w:tc>
          <w:tcPr>
            <w:tcW w:w="993" w:type="dxa"/>
            <w:shd w:val="clear" w:color="auto" w:fill="auto"/>
            <w:noWrap/>
            <w:hideMark/>
          </w:tcPr>
          <w:p w14:paraId="60646D0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559" w:type="dxa"/>
            <w:shd w:val="clear" w:color="auto" w:fill="auto"/>
            <w:noWrap/>
            <w:hideMark/>
          </w:tcPr>
          <w:p w14:paraId="07B8246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93,326,401</w:t>
            </w:r>
          </w:p>
        </w:tc>
      </w:tr>
      <w:tr w:rsidR="0039165C" w:rsidRPr="0053364D" w14:paraId="19F5D025" w14:textId="77777777" w:rsidTr="00BC2D02">
        <w:trPr>
          <w:gridAfter w:val="1"/>
          <w:wAfter w:w="10" w:type="dxa"/>
          <w:trHeight w:val="113"/>
          <w:jc w:val="center"/>
        </w:trPr>
        <w:tc>
          <w:tcPr>
            <w:tcW w:w="2830" w:type="dxa"/>
            <w:shd w:val="clear" w:color="auto" w:fill="auto"/>
            <w:hideMark/>
          </w:tcPr>
          <w:p w14:paraId="5BBBBE0F"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SCHOLARSHIP BOARD</w:t>
            </w:r>
          </w:p>
        </w:tc>
        <w:tc>
          <w:tcPr>
            <w:tcW w:w="1134" w:type="dxa"/>
            <w:shd w:val="clear" w:color="auto" w:fill="auto"/>
            <w:noWrap/>
            <w:hideMark/>
          </w:tcPr>
          <w:p w14:paraId="4C77270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607" w:type="dxa"/>
            <w:shd w:val="clear" w:color="auto" w:fill="auto"/>
            <w:noWrap/>
            <w:hideMark/>
          </w:tcPr>
          <w:p w14:paraId="12203E3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3,783,499</w:t>
            </w:r>
          </w:p>
        </w:tc>
        <w:tc>
          <w:tcPr>
            <w:tcW w:w="1087" w:type="dxa"/>
            <w:shd w:val="clear" w:color="auto" w:fill="auto"/>
            <w:noWrap/>
            <w:hideMark/>
          </w:tcPr>
          <w:p w14:paraId="7A005AB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32" w:type="dxa"/>
            <w:shd w:val="clear" w:color="auto" w:fill="auto"/>
            <w:noWrap/>
            <w:hideMark/>
          </w:tcPr>
          <w:p w14:paraId="7AA4ECE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3,859,169</w:t>
            </w:r>
          </w:p>
        </w:tc>
        <w:tc>
          <w:tcPr>
            <w:tcW w:w="993" w:type="dxa"/>
            <w:shd w:val="clear" w:color="auto" w:fill="auto"/>
            <w:noWrap/>
            <w:hideMark/>
          </w:tcPr>
          <w:p w14:paraId="2422473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59" w:type="dxa"/>
            <w:shd w:val="clear" w:color="auto" w:fill="auto"/>
            <w:noWrap/>
            <w:hideMark/>
          </w:tcPr>
          <w:p w14:paraId="52120FD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3,974,944</w:t>
            </w:r>
          </w:p>
        </w:tc>
      </w:tr>
      <w:tr w:rsidR="0039165C" w:rsidRPr="0053364D" w14:paraId="24C08A76" w14:textId="77777777" w:rsidTr="00BC2D02">
        <w:trPr>
          <w:gridAfter w:val="1"/>
          <w:wAfter w:w="10" w:type="dxa"/>
          <w:trHeight w:val="113"/>
          <w:jc w:val="center"/>
        </w:trPr>
        <w:tc>
          <w:tcPr>
            <w:tcW w:w="2830" w:type="dxa"/>
            <w:shd w:val="clear" w:color="auto" w:fill="auto"/>
            <w:hideMark/>
          </w:tcPr>
          <w:p w14:paraId="063EE1A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NIGERIA-KOREA FRIENDSHIP INSTITUTE</w:t>
            </w:r>
          </w:p>
        </w:tc>
        <w:tc>
          <w:tcPr>
            <w:tcW w:w="1134" w:type="dxa"/>
            <w:shd w:val="clear" w:color="auto" w:fill="auto"/>
            <w:noWrap/>
            <w:hideMark/>
          </w:tcPr>
          <w:p w14:paraId="35637EB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607" w:type="dxa"/>
            <w:shd w:val="clear" w:color="auto" w:fill="auto"/>
            <w:noWrap/>
            <w:hideMark/>
          </w:tcPr>
          <w:p w14:paraId="4500EB0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68,446,671</w:t>
            </w:r>
          </w:p>
        </w:tc>
        <w:tc>
          <w:tcPr>
            <w:tcW w:w="1087" w:type="dxa"/>
            <w:shd w:val="clear" w:color="auto" w:fill="auto"/>
            <w:noWrap/>
            <w:hideMark/>
          </w:tcPr>
          <w:p w14:paraId="4F4630E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32" w:type="dxa"/>
            <w:shd w:val="clear" w:color="auto" w:fill="auto"/>
            <w:noWrap/>
            <w:hideMark/>
          </w:tcPr>
          <w:p w14:paraId="52CE1BC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69,815,605</w:t>
            </w:r>
          </w:p>
        </w:tc>
        <w:tc>
          <w:tcPr>
            <w:tcW w:w="993" w:type="dxa"/>
            <w:shd w:val="clear" w:color="auto" w:fill="auto"/>
            <w:noWrap/>
            <w:hideMark/>
          </w:tcPr>
          <w:p w14:paraId="480D6F2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59" w:type="dxa"/>
            <w:shd w:val="clear" w:color="auto" w:fill="auto"/>
            <w:noWrap/>
            <w:hideMark/>
          </w:tcPr>
          <w:p w14:paraId="466ED3C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71,910,073</w:t>
            </w:r>
          </w:p>
        </w:tc>
      </w:tr>
      <w:tr w:rsidR="0039165C" w:rsidRPr="0053364D" w14:paraId="6FBB4E27" w14:textId="77777777" w:rsidTr="00BC2D02">
        <w:trPr>
          <w:gridAfter w:val="1"/>
          <w:wAfter w:w="10" w:type="dxa"/>
          <w:trHeight w:val="113"/>
          <w:jc w:val="center"/>
        </w:trPr>
        <w:tc>
          <w:tcPr>
            <w:tcW w:w="2830" w:type="dxa"/>
            <w:shd w:val="clear" w:color="auto" w:fill="auto"/>
            <w:hideMark/>
          </w:tcPr>
          <w:p w14:paraId="098C97AE"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MINISTRY OF HEALTH </w:t>
            </w:r>
          </w:p>
        </w:tc>
        <w:tc>
          <w:tcPr>
            <w:tcW w:w="1134" w:type="dxa"/>
            <w:shd w:val="clear" w:color="auto" w:fill="auto"/>
            <w:noWrap/>
            <w:hideMark/>
          </w:tcPr>
          <w:p w14:paraId="71A3944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0.39</w:t>
            </w:r>
          </w:p>
        </w:tc>
        <w:tc>
          <w:tcPr>
            <w:tcW w:w="1607" w:type="dxa"/>
            <w:shd w:val="clear" w:color="auto" w:fill="auto"/>
            <w:noWrap/>
            <w:hideMark/>
          </w:tcPr>
          <w:p w14:paraId="2B7C25C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142,789,638</w:t>
            </w:r>
          </w:p>
        </w:tc>
        <w:tc>
          <w:tcPr>
            <w:tcW w:w="1087" w:type="dxa"/>
            <w:shd w:val="clear" w:color="auto" w:fill="auto"/>
            <w:noWrap/>
            <w:hideMark/>
          </w:tcPr>
          <w:p w14:paraId="54C165B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0.39</w:t>
            </w:r>
          </w:p>
        </w:tc>
        <w:tc>
          <w:tcPr>
            <w:tcW w:w="1532" w:type="dxa"/>
            <w:shd w:val="clear" w:color="auto" w:fill="auto"/>
            <w:noWrap/>
            <w:hideMark/>
          </w:tcPr>
          <w:p w14:paraId="1A67AF9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145,645,431</w:t>
            </w:r>
          </w:p>
        </w:tc>
        <w:tc>
          <w:tcPr>
            <w:tcW w:w="993" w:type="dxa"/>
            <w:shd w:val="clear" w:color="auto" w:fill="auto"/>
            <w:noWrap/>
            <w:hideMark/>
          </w:tcPr>
          <w:p w14:paraId="16C8F23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0.39</w:t>
            </w:r>
          </w:p>
        </w:tc>
        <w:tc>
          <w:tcPr>
            <w:tcW w:w="1559" w:type="dxa"/>
            <w:shd w:val="clear" w:color="auto" w:fill="auto"/>
            <w:noWrap/>
            <w:hideMark/>
          </w:tcPr>
          <w:p w14:paraId="36016CE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150,014,794</w:t>
            </w:r>
          </w:p>
        </w:tc>
      </w:tr>
      <w:tr w:rsidR="0039165C" w:rsidRPr="0053364D" w14:paraId="4BA0365D" w14:textId="77777777" w:rsidTr="00BC2D02">
        <w:trPr>
          <w:gridAfter w:val="1"/>
          <w:wAfter w:w="10" w:type="dxa"/>
          <w:trHeight w:val="113"/>
          <w:jc w:val="center"/>
        </w:trPr>
        <w:tc>
          <w:tcPr>
            <w:tcW w:w="2830" w:type="dxa"/>
            <w:shd w:val="clear" w:color="auto" w:fill="auto"/>
            <w:hideMark/>
          </w:tcPr>
          <w:p w14:paraId="7FB21A83"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HEALTH INSURANCE AGENCY</w:t>
            </w:r>
          </w:p>
        </w:tc>
        <w:tc>
          <w:tcPr>
            <w:tcW w:w="1134" w:type="dxa"/>
            <w:shd w:val="clear" w:color="auto" w:fill="auto"/>
            <w:noWrap/>
            <w:hideMark/>
          </w:tcPr>
          <w:p w14:paraId="6EB0069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1.06</w:t>
            </w:r>
          </w:p>
        </w:tc>
        <w:tc>
          <w:tcPr>
            <w:tcW w:w="1607" w:type="dxa"/>
            <w:shd w:val="clear" w:color="auto" w:fill="auto"/>
            <w:noWrap/>
            <w:hideMark/>
          </w:tcPr>
          <w:p w14:paraId="71FA3B4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389,582,053</w:t>
            </w:r>
          </w:p>
        </w:tc>
        <w:tc>
          <w:tcPr>
            <w:tcW w:w="1087" w:type="dxa"/>
            <w:shd w:val="clear" w:color="auto" w:fill="auto"/>
            <w:noWrap/>
            <w:hideMark/>
          </w:tcPr>
          <w:p w14:paraId="27C0097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1.06</w:t>
            </w:r>
          </w:p>
        </w:tc>
        <w:tc>
          <w:tcPr>
            <w:tcW w:w="1532" w:type="dxa"/>
            <w:shd w:val="clear" w:color="auto" w:fill="auto"/>
            <w:noWrap/>
            <w:hideMark/>
          </w:tcPr>
          <w:p w14:paraId="0D375CB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397,373,694</w:t>
            </w:r>
          </w:p>
        </w:tc>
        <w:tc>
          <w:tcPr>
            <w:tcW w:w="993" w:type="dxa"/>
            <w:shd w:val="clear" w:color="auto" w:fill="auto"/>
            <w:noWrap/>
            <w:hideMark/>
          </w:tcPr>
          <w:p w14:paraId="1FECAD7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1.06</w:t>
            </w:r>
          </w:p>
        </w:tc>
        <w:tc>
          <w:tcPr>
            <w:tcW w:w="1559" w:type="dxa"/>
            <w:shd w:val="clear" w:color="auto" w:fill="auto"/>
            <w:noWrap/>
            <w:hideMark/>
          </w:tcPr>
          <w:p w14:paraId="55C6EDD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409,294,905</w:t>
            </w:r>
          </w:p>
        </w:tc>
      </w:tr>
      <w:tr w:rsidR="0039165C" w:rsidRPr="0053364D" w14:paraId="2CA2AB26" w14:textId="77777777" w:rsidTr="00BC2D02">
        <w:trPr>
          <w:gridAfter w:val="1"/>
          <w:wAfter w:w="10" w:type="dxa"/>
          <w:trHeight w:val="113"/>
          <w:jc w:val="center"/>
        </w:trPr>
        <w:tc>
          <w:tcPr>
            <w:tcW w:w="2830" w:type="dxa"/>
            <w:shd w:val="clear" w:color="auto" w:fill="auto"/>
            <w:hideMark/>
          </w:tcPr>
          <w:p w14:paraId="5C526A05"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PRIMARY HEALTHCARE DEVELOPMENT AGENCY</w:t>
            </w:r>
          </w:p>
        </w:tc>
        <w:tc>
          <w:tcPr>
            <w:tcW w:w="1134" w:type="dxa"/>
            <w:shd w:val="clear" w:color="auto" w:fill="auto"/>
            <w:noWrap/>
            <w:hideMark/>
          </w:tcPr>
          <w:p w14:paraId="60BA32A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607" w:type="dxa"/>
            <w:shd w:val="clear" w:color="auto" w:fill="auto"/>
            <w:noWrap/>
            <w:hideMark/>
          </w:tcPr>
          <w:p w14:paraId="6236460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102,661,632</w:t>
            </w:r>
          </w:p>
        </w:tc>
        <w:tc>
          <w:tcPr>
            <w:tcW w:w="1087" w:type="dxa"/>
            <w:shd w:val="clear" w:color="auto" w:fill="auto"/>
            <w:noWrap/>
            <w:hideMark/>
          </w:tcPr>
          <w:p w14:paraId="57284836"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32" w:type="dxa"/>
            <w:shd w:val="clear" w:color="auto" w:fill="auto"/>
            <w:noWrap/>
            <w:hideMark/>
          </w:tcPr>
          <w:p w14:paraId="3F67342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104,714,864</w:t>
            </w:r>
          </w:p>
        </w:tc>
        <w:tc>
          <w:tcPr>
            <w:tcW w:w="993" w:type="dxa"/>
            <w:shd w:val="clear" w:color="auto" w:fill="auto"/>
            <w:noWrap/>
            <w:hideMark/>
          </w:tcPr>
          <w:p w14:paraId="7547C12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0.28</w:t>
            </w:r>
          </w:p>
        </w:tc>
        <w:tc>
          <w:tcPr>
            <w:tcW w:w="1559" w:type="dxa"/>
            <w:shd w:val="clear" w:color="auto" w:fill="auto"/>
            <w:noWrap/>
            <w:hideMark/>
          </w:tcPr>
          <w:p w14:paraId="5CC92BD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107,856,310</w:t>
            </w:r>
          </w:p>
        </w:tc>
      </w:tr>
      <w:tr w:rsidR="0039165C" w:rsidRPr="0053364D" w14:paraId="34E91DFD" w14:textId="77777777" w:rsidTr="00BC2D02">
        <w:trPr>
          <w:gridAfter w:val="1"/>
          <w:wAfter w:w="10" w:type="dxa"/>
          <w:trHeight w:val="113"/>
          <w:jc w:val="center"/>
        </w:trPr>
        <w:tc>
          <w:tcPr>
            <w:tcW w:w="2830" w:type="dxa"/>
            <w:shd w:val="clear" w:color="auto" w:fill="auto"/>
            <w:hideMark/>
          </w:tcPr>
          <w:p w14:paraId="778C8973"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PRINCE ABUBAKAR AUDU UNIVERSITY TEACHING HOSPITAL, ANYIGBA</w:t>
            </w:r>
          </w:p>
        </w:tc>
        <w:tc>
          <w:tcPr>
            <w:tcW w:w="1134" w:type="dxa"/>
            <w:shd w:val="clear" w:color="auto" w:fill="auto"/>
            <w:noWrap/>
            <w:hideMark/>
          </w:tcPr>
          <w:p w14:paraId="6581E6E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607" w:type="dxa"/>
            <w:shd w:val="clear" w:color="auto" w:fill="auto"/>
            <w:noWrap/>
            <w:hideMark/>
          </w:tcPr>
          <w:p w14:paraId="43841BF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40,803,705</w:t>
            </w:r>
          </w:p>
        </w:tc>
        <w:tc>
          <w:tcPr>
            <w:tcW w:w="1087" w:type="dxa"/>
            <w:shd w:val="clear" w:color="auto" w:fill="auto"/>
            <w:noWrap/>
            <w:hideMark/>
          </w:tcPr>
          <w:p w14:paraId="3E308EDE"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32" w:type="dxa"/>
            <w:shd w:val="clear" w:color="auto" w:fill="auto"/>
            <w:noWrap/>
            <w:hideMark/>
          </w:tcPr>
          <w:p w14:paraId="67E5BBD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41,619,779</w:t>
            </w:r>
          </w:p>
        </w:tc>
        <w:tc>
          <w:tcPr>
            <w:tcW w:w="993" w:type="dxa"/>
            <w:shd w:val="clear" w:color="auto" w:fill="auto"/>
            <w:noWrap/>
            <w:hideMark/>
          </w:tcPr>
          <w:p w14:paraId="7363A46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559" w:type="dxa"/>
            <w:shd w:val="clear" w:color="auto" w:fill="auto"/>
            <w:noWrap/>
            <w:hideMark/>
          </w:tcPr>
          <w:p w14:paraId="50A7154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42,868,372</w:t>
            </w:r>
          </w:p>
        </w:tc>
      </w:tr>
      <w:tr w:rsidR="0039165C" w:rsidRPr="0053364D" w14:paraId="6F4A4137" w14:textId="77777777" w:rsidTr="00BC2D02">
        <w:trPr>
          <w:gridAfter w:val="1"/>
          <w:wAfter w:w="10" w:type="dxa"/>
          <w:trHeight w:val="113"/>
          <w:jc w:val="center"/>
        </w:trPr>
        <w:tc>
          <w:tcPr>
            <w:tcW w:w="2830" w:type="dxa"/>
            <w:shd w:val="clear" w:color="auto" w:fill="auto"/>
            <w:hideMark/>
          </w:tcPr>
          <w:p w14:paraId="6E3045C7"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SPECIALIST HOSPITAL, LOKOJA</w:t>
            </w:r>
          </w:p>
        </w:tc>
        <w:tc>
          <w:tcPr>
            <w:tcW w:w="1134" w:type="dxa"/>
            <w:shd w:val="clear" w:color="auto" w:fill="auto"/>
            <w:noWrap/>
            <w:hideMark/>
          </w:tcPr>
          <w:p w14:paraId="4CF1DF7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607" w:type="dxa"/>
            <w:shd w:val="clear" w:color="auto" w:fill="auto"/>
            <w:noWrap/>
            <w:hideMark/>
          </w:tcPr>
          <w:p w14:paraId="761617D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110,437,701</w:t>
            </w:r>
          </w:p>
        </w:tc>
        <w:tc>
          <w:tcPr>
            <w:tcW w:w="1087" w:type="dxa"/>
            <w:shd w:val="clear" w:color="auto" w:fill="auto"/>
            <w:noWrap/>
            <w:hideMark/>
          </w:tcPr>
          <w:p w14:paraId="489E785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532" w:type="dxa"/>
            <w:shd w:val="clear" w:color="auto" w:fill="auto"/>
            <w:noWrap/>
            <w:hideMark/>
          </w:tcPr>
          <w:p w14:paraId="027C6407"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112,646,455</w:t>
            </w:r>
          </w:p>
        </w:tc>
        <w:tc>
          <w:tcPr>
            <w:tcW w:w="993" w:type="dxa"/>
            <w:shd w:val="clear" w:color="auto" w:fill="auto"/>
            <w:noWrap/>
            <w:hideMark/>
          </w:tcPr>
          <w:p w14:paraId="791604A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0.30</w:t>
            </w:r>
          </w:p>
        </w:tc>
        <w:tc>
          <w:tcPr>
            <w:tcW w:w="1559" w:type="dxa"/>
            <w:shd w:val="clear" w:color="auto" w:fill="auto"/>
            <w:noWrap/>
            <w:hideMark/>
          </w:tcPr>
          <w:p w14:paraId="5CBD9000"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116,025,848</w:t>
            </w:r>
          </w:p>
        </w:tc>
      </w:tr>
      <w:tr w:rsidR="0039165C" w:rsidRPr="0053364D" w14:paraId="3B1D0E05" w14:textId="77777777" w:rsidTr="00BC2D02">
        <w:trPr>
          <w:gridAfter w:val="1"/>
          <w:wAfter w:w="10" w:type="dxa"/>
          <w:trHeight w:val="113"/>
          <w:jc w:val="center"/>
        </w:trPr>
        <w:tc>
          <w:tcPr>
            <w:tcW w:w="2830" w:type="dxa"/>
            <w:shd w:val="clear" w:color="auto" w:fill="auto"/>
            <w:hideMark/>
          </w:tcPr>
          <w:p w14:paraId="0EB4C66E"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KOGI STATE HOSPITAL MANAGEMENT BOARD</w:t>
            </w:r>
          </w:p>
        </w:tc>
        <w:tc>
          <w:tcPr>
            <w:tcW w:w="1134" w:type="dxa"/>
            <w:shd w:val="clear" w:color="auto" w:fill="auto"/>
            <w:noWrap/>
            <w:hideMark/>
          </w:tcPr>
          <w:p w14:paraId="482D2FB8"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607" w:type="dxa"/>
            <w:shd w:val="clear" w:color="auto" w:fill="auto"/>
            <w:noWrap/>
            <w:hideMark/>
          </w:tcPr>
          <w:p w14:paraId="088C83CF"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68,653,441</w:t>
            </w:r>
          </w:p>
        </w:tc>
        <w:tc>
          <w:tcPr>
            <w:tcW w:w="1087" w:type="dxa"/>
            <w:shd w:val="clear" w:color="auto" w:fill="auto"/>
            <w:noWrap/>
            <w:hideMark/>
          </w:tcPr>
          <w:p w14:paraId="11A9472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32" w:type="dxa"/>
            <w:shd w:val="clear" w:color="auto" w:fill="auto"/>
            <w:noWrap/>
            <w:hideMark/>
          </w:tcPr>
          <w:p w14:paraId="261AC04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70,026,510</w:t>
            </w:r>
          </w:p>
        </w:tc>
        <w:tc>
          <w:tcPr>
            <w:tcW w:w="993" w:type="dxa"/>
            <w:shd w:val="clear" w:color="auto" w:fill="auto"/>
            <w:noWrap/>
            <w:hideMark/>
          </w:tcPr>
          <w:p w14:paraId="6B4EAD2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559" w:type="dxa"/>
            <w:shd w:val="clear" w:color="auto" w:fill="auto"/>
            <w:noWrap/>
            <w:hideMark/>
          </w:tcPr>
          <w:p w14:paraId="44563ADD"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72,127,305</w:t>
            </w:r>
          </w:p>
        </w:tc>
      </w:tr>
      <w:tr w:rsidR="0039165C" w:rsidRPr="0053364D" w14:paraId="73D7D009" w14:textId="77777777" w:rsidTr="00BC2D02">
        <w:trPr>
          <w:gridAfter w:val="1"/>
          <w:wAfter w:w="10" w:type="dxa"/>
          <w:trHeight w:val="113"/>
          <w:jc w:val="center"/>
        </w:trPr>
        <w:tc>
          <w:tcPr>
            <w:tcW w:w="2830" w:type="dxa"/>
            <w:shd w:val="clear" w:color="auto" w:fill="auto"/>
            <w:hideMark/>
          </w:tcPr>
          <w:p w14:paraId="64AFB892"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NURSING AND MIDWIFERY, OBANGEDE</w:t>
            </w:r>
          </w:p>
        </w:tc>
        <w:tc>
          <w:tcPr>
            <w:tcW w:w="1134" w:type="dxa"/>
            <w:shd w:val="clear" w:color="auto" w:fill="auto"/>
            <w:noWrap/>
            <w:hideMark/>
          </w:tcPr>
          <w:p w14:paraId="4448A250"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0.37</w:t>
            </w:r>
          </w:p>
        </w:tc>
        <w:tc>
          <w:tcPr>
            <w:tcW w:w="1607" w:type="dxa"/>
            <w:shd w:val="clear" w:color="auto" w:fill="auto"/>
            <w:noWrap/>
            <w:hideMark/>
          </w:tcPr>
          <w:p w14:paraId="3187B8C5"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134,293,811</w:t>
            </w:r>
          </w:p>
        </w:tc>
        <w:tc>
          <w:tcPr>
            <w:tcW w:w="1087" w:type="dxa"/>
            <w:shd w:val="clear" w:color="auto" w:fill="auto"/>
            <w:noWrap/>
            <w:hideMark/>
          </w:tcPr>
          <w:p w14:paraId="3EC83203"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0.37</w:t>
            </w:r>
          </w:p>
        </w:tc>
        <w:tc>
          <w:tcPr>
            <w:tcW w:w="1532" w:type="dxa"/>
            <w:shd w:val="clear" w:color="auto" w:fill="auto"/>
            <w:noWrap/>
            <w:hideMark/>
          </w:tcPr>
          <w:p w14:paraId="21336BC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136,979,687</w:t>
            </w:r>
          </w:p>
        </w:tc>
        <w:tc>
          <w:tcPr>
            <w:tcW w:w="993" w:type="dxa"/>
            <w:shd w:val="clear" w:color="auto" w:fill="auto"/>
            <w:noWrap/>
            <w:hideMark/>
          </w:tcPr>
          <w:p w14:paraId="4CBA0D6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0.37</w:t>
            </w:r>
          </w:p>
        </w:tc>
        <w:tc>
          <w:tcPr>
            <w:tcW w:w="1559" w:type="dxa"/>
            <w:shd w:val="clear" w:color="auto" w:fill="auto"/>
            <w:noWrap/>
            <w:hideMark/>
          </w:tcPr>
          <w:p w14:paraId="18A10209"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141,089,078</w:t>
            </w:r>
          </w:p>
        </w:tc>
      </w:tr>
      <w:tr w:rsidR="0039165C" w:rsidRPr="0053364D" w14:paraId="54FFB9EF" w14:textId="77777777" w:rsidTr="00BC2D02">
        <w:trPr>
          <w:gridAfter w:val="1"/>
          <w:wAfter w:w="10" w:type="dxa"/>
          <w:trHeight w:val="113"/>
          <w:jc w:val="center"/>
        </w:trPr>
        <w:tc>
          <w:tcPr>
            <w:tcW w:w="2830" w:type="dxa"/>
            <w:shd w:val="clear" w:color="auto" w:fill="auto"/>
            <w:hideMark/>
          </w:tcPr>
          <w:p w14:paraId="3954CF06"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HEALTH SCIENCE &amp; TECHNOLOGY, IDAH</w:t>
            </w:r>
          </w:p>
        </w:tc>
        <w:tc>
          <w:tcPr>
            <w:tcW w:w="1134" w:type="dxa"/>
            <w:shd w:val="clear" w:color="auto" w:fill="auto"/>
            <w:noWrap/>
            <w:hideMark/>
          </w:tcPr>
          <w:p w14:paraId="0596E66F"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0.13</w:t>
            </w:r>
          </w:p>
        </w:tc>
        <w:tc>
          <w:tcPr>
            <w:tcW w:w="1607" w:type="dxa"/>
            <w:shd w:val="clear" w:color="auto" w:fill="auto"/>
            <w:noWrap/>
            <w:hideMark/>
          </w:tcPr>
          <w:p w14:paraId="0912EE3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49,481,650</w:t>
            </w:r>
          </w:p>
        </w:tc>
        <w:tc>
          <w:tcPr>
            <w:tcW w:w="1087" w:type="dxa"/>
            <w:shd w:val="clear" w:color="auto" w:fill="auto"/>
            <w:noWrap/>
            <w:hideMark/>
          </w:tcPr>
          <w:p w14:paraId="36498F2B"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0.13</w:t>
            </w:r>
          </w:p>
        </w:tc>
        <w:tc>
          <w:tcPr>
            <w:tcW w:w="1532" w:type="dxa"/>
            <w:shd w:val="clear" w:color="auto" w:fill="auto"/>
            <w:noWrap/>
            <w:hideMark/>
          </w:tcPr>
          <w:p w14:paraId="3F0640A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50,471,283</w:t>
            </w:r>
          </w:p>
        </w:tc>
        <w:tc>
          <w:tcPr>
            <w:tcW w:w="993" w:type="dxa"/>
            <w:shd w:val="clear" w:color="auto" w:fill="auto"/>
            <w:noWrap/>
            <w:hideMark/>
          </w:tcPr>
          <w:p w14:paraId="6DEA62C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0.13</w:t>
            </w:r>
          </w:p>
        </w:tc>
        <w:tc>
          <w:tcPr>
            <w:tcW w:w="1559" w:type="dxa"/>
            <w:shd w:val="clear" w:color="auto" w:fill="auto"/>
            <w:noWrap/>
            <w:hideMark/>
          </w:tcPr>
          <w:p w14:paraId="53DCB45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51,985,422</w:t>
            </w:r>
          </w:p>
        </w:tc>
      </w:tr>
      <w:tr w:rsidR="0039165C" w:rsidRPr="0053364D" w14:paraId="1E62C11D" w14:textId="77777777" w:rsidTr="00BC2D02">
        <w:trPr>
          <w:gridAfter w:val="1"/>
          <w:wAfter w:w="10" w:type="dxa"/>
          <w:trHeight w:val="113"/>
          <w:jc w:val="center"/>
        </w:trPr>
        <w:tc>
          <w:tcPr>
            <w:tcW w:w="2830" w:type="dxa"/>
            <w:shd w:val="clear" w:color="auto" w:fill="auto"/>
            <w:hideMark/>
          </w:tcPr>
          <w:p w14:paraId="718CEC79"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ENVIRONMENT</w:t>
            </w:r>
          </w:p>
        </w:tc>
        <w:tc>
          <w:tcPr>
            <w:tcW w:w="1134" w:type="dxa"/>
            <w:shd w:val="clear" w:color="auto" w:fill="auto"/>
            <w:noWrap/>
            <w:hideMark/>
          </w:tcPr>
          <w:p w14:paraId="4658D851"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607" w:type="dxa"/>
            <w:shd w:val="clear" w:color="auto" w:fill="auto"/>
            <w:noWrap/>
            <w:hideMark/>
          </w:tcPr>
          <w:p w14:paraId="596F66B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107,360,891</w:t>
            </w:r>
          </w:p>
        </w:tc>
        <w:tc>
          <w:tcPr>
            <w:tcW w:w="1087" w:type="dxa"/>
            <w:shd w:val="clear" w:color="auto" w:fill="auto"/>
            <w:noWrap/>
            <w:hideMark/>
          </w:tcPr>
          <w:p w14:paraId="21C4DC7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532" w:type="dxa"/>
            <w:shd w:val="clear" w:color="auto" w:fill="auto"/>
            <w:noWrap/>
            <w:hideMark/>
          </w:tcPr>
          <w:p w14:paraId="184A947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109,508,108</w:t>
            </w:r>
          </w:p>
        </w:tc>
        <w:tc>
          <w:tcPr>
            <w:tcW w:w="993" w:type="dxa"/>
            <w:shd w:val="clear" w:color="auto" w:fill="auto"/>
            <w:noWrap/>
            <w:hideMark/>
          </w:tcPr>
          <w:p w14:paraId="002EDE99"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0.29</w:t>
            </w:r>
          </w:p>
        </w:tc>
        <w:tc>
          <w:tcPr>
            <w:tcW w:w="1559" w:type="dxa"/>
            <w:shd w:val="clear" w:color="auto" w:fill="auto"/>
            <w:noWrap/>
            <w:hideMark/>
          </w:tcPr>
          <w:p w14:paraId="211E31A1"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112,793,352</w:t>
            </w:r>
          </w:p>
        </w:tc>
      </w:tr>
      <w:tr w:rsidR="0039165C" w:rsidRPr="0053364D" w14:paraId="2E769A29" w14:textId="77777777" w:rsidTr="00BC2D02">
        <w:trPr>
          <w:gridAfter w:val="1"/>
          <w:wAfter w:w="10" w:type="dxa"/>
          <w:trHeight w:val="113"/>
          <w:jc w:val="center"/>
        </w:trPr>
        <w:tc>
          <w:tcPr>
            <w:tcW w:w="2830" w:type="dxa"/>
            <w:shd w:val="clear" w:color="auto" w:fill="auto"/>
            <w:hideMark/>
          </w:tcPr>
          <w:p w14:paraId="4D972C4F"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ENVIRONMENTAL PROTECTION AGENCY</w:t>
            </w:r>
          </w:p>
        </w:tc>
        <w:tc>
          <w:tcPr>
            <w:tcW w:w="1134" w:type="dxa"/>
            <w:shd w:val="clear" w:color="auto" w:fill="auto"/>
            <w:noWrap/>
            <w:hideMark/>
          </w:tcPr>
          <w:p w14:paraId="3B8BA412"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607" w:type="dxa"/>
            <w:shd w:val="clear" w:color="auto" w:fill="auto"/>
            <w:noWrap/>
            <w:hideMark/>
          </w:tcPr>
          <w:p w14:paraId="77222A6A"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1,898,792</w:t>
            </w:r>
          </w:p>
        </w:tc>
        <w:tc>
          <w:tcPr>
            <w:tcW w:w="1087" w:type="dxa"/>
            <w:shd w:val="clear" w:color="auto" w:fill="auto"/>
            <w:noWrap/>
            <w:hideMark/>
          </w:tcPr>
          <w:p w14:paraId="74C22994"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32" w:type="dxa"/>
            <w:shd w:val="clear" w:color="auto" w:fill="auto"/>
            <w:noWrap/>
            <w:hideMark/>
          </w:tcPr>
          <w:p w14:paraId="57C20362"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1,936,768</w:t>
            </w:r>
          </w:p>
        </w:tc>
        <w:tc>
          <w:tcPr>
            <w:tcW w:w="993" w:type="dxa"/>
            <w:shd w:val="clear" w:color="auto" w:fill="auto"/>
            <w:noWrap/>
            <w:hideMark/>
          </w:tcPr>
          <w:p w14:paraId="4908A0B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0.01</w:t>
            </w:r>
          </w:p>
        </w:tc>
        <w:tc>
          <w:tcPr>
            <w:tcW w:w="1559" w:type="dxa"/>
            <w:shd w:val="clear" w:color="auto" w:fill="auto"/>
            <w:noWrap/>
            <w:hideMark/>
          </w:tcPr>
          <w:p w14:paraId="6B0B6034"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1,994,871</w:t>
            </w:r>
          </w:p>
        </w:tc>
      </w:tr>
      <w:tr w:rsidR="0039165C" w:rsidRPr="0053364D" w14:paraId="736D6D21" w14:textId="77777777" w:rsidTr="00BC2D02">
        <w:trPr>
          <w:gridAfter w:val="1"/>
          <w:wAfter w:w="10" w:type="dxa"/>
          <w:trHeight w:val="113"/>
          <w:jc w:val="center"/>
        </w:trPr>
        <w:tc>
          <w:tcPr>
            <w:tcW w:w="2830" w:type="dxa"/>
            <w:shd w:val="clear" w:color="auto" w:fill="auto"/>
            <w:hideMark/>
          </w:tcPr>
          <w:p w14:paraId="1704E6B2"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SANITATION &amp; WASTE MANAGEMENT BOARD</w:t>
            </w:r>
          </w:p>
        </w:tc>
        <w:tc>
          <w:tcPr>
            <w:tcW w:w="1134" w:type="dxa"/>
            <w:shd w:val="clear" w:color="auto" w:fill="auto"/>
            <w:noWrap/>
            <w:hideMark/>
          </w:tcPr>
          <w:p w14:paraId="3212FF4D"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0.13</w:t>
            </w:r>
          </w:p>
        </w:tc>
        <w:tc>
          <w:tcPr>
            <w:tcW w:w="1607" w:type="dxa"/>
            <w:shd w:val="clear" w:color="auto" w:fill="auto"/>
            <w:noWrap/>
            <w:hideMark/>
          </w:tcPr>
          <w:p w14:paraId="1DD8EF23"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48,865,778</w:t>
            </w:r>
          </w:p>
        </w:tc>
        <w:tc>
          <w:tcPr>
            <w:tcW w:w="1087" w:type="dxa"/>
            <w:shd w:val="clear" w:color="auto" w:fill="auto"/>
            <w:noWrap/>
            <w:hideMark/>
          </w:tcPr>
          <w:p w14:paraId="265AD41A"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0.13</w:t>
            </w:r>
          </w:p>
        </w:tc>
        <w:tc>
          <w:tcPr>
            <w:tcW w:w="1532" w:type="dxa"/>
            <w:shd w:val="clear" w:color="auto" w:fill="auto"/>
            <w:noWrap/>
            <w:hideMark/>
          </w:tcPr>
          <w:p w14:paraId="0587C0B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49,843,094</w:t>
            </w:r>
          </w:p>
        </w:tc>
        <w:tc>
          <w:tcPr>
            <w:tcW w:w="993" w:type="dxa"/>
            <w:shd w:val="clear" w:color="auto" w:fill="auto"/>
            <w:noWrap/>
            <w:hideMark/>
          </w:tcPr>
          <w:p w14:paraId="43F9DD9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0.13</w:t>
            </w:r>
          </w:p>
        </w:tc>
        <w:tc>
          <w:tcPr>
            <w:tcW w:w="1559" w:type="dxa"/>
            <w:shd w:val="clear" w:color="auto" w:fill="auto"/>
            <w:noWrap/>
            <w:hideMark/>
          </w:tcPr>
          <w:p w14:paraId="63B6B5E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51,338,387</w:t>
            </w:r>
          </w:p>
        </w:tc>
      </w:tr>
      <w:tr w:rsidR="0039165C" w:rsidRPr="0053364D" w14:paraId="445D0EEC" w14:textId="77777777" w:rsidTr="00BC2D02">
        <w:trPr>
          <w:gridAfter w:val="1"/>
          <w:wAfter w:w="10" w:type="dxa"/>
          <w:trHeight w:val="113"/>
          <w:jc w:val="center"/>
        </w:trPr>
        <w:tc>
          <w:tcPr>
            <w:tcW w:w="2830" w:type="dxa"/>
            <w:shd w:val="clear" w:color="auto" w:fill="auto"/>
            <w:hideMark/>
          </w:tcPr>
          <w:p w14:paraId="480081C0" w14:textId="77777777" w:rsidR="0039165C" w:rsidRPr="0053364D" w:rsidRDefault="0039165C" w:rsidP="00BC2D02">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LOCAL GOVERNMENT AND CHIEFTAINCY AFFAIRS</w:t>
            </w:r>
          </w:p>
        </w:tc>
        <w:tc>
          <w:tcPr>
            <w:tcW w:w="1134" w:type="dxa"/>
            <w:shd w:val="clear" w:color="auto" w:fill="auto"/>
            <w:noWrap/>
            <w:hideMark/>
          </w:tcPr>
          <w:p w14:paraId="567E78D7"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3.12</w:t>
            </w:r>
          </w:p>
        </w:tc>
        <w:tc>
          <w:tcPr>
            <w:tcW w:w="1607" w:type="dxa"/>
            <w:shd w:val="clear" w:color="auto" w:fill="auto"/>
            <w:noWrap/>
            <w:hideMark/>
          </w:tcPr>
          <w:p w14:paraId="4CEEC4FE"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1,144,418,670</w:t>
            </w:r>
          </w:p>
        </w:tc>
        <w:tc>
          <w:tcPr>
            <w:tcW w:w="1087" w:type="dxa"/>
            <w:shd w:val="clear" w:color="auto" w:fill="auto"/>
            <w:noWrap/>
            <w:hideMark/>
          </w:tcPr>
          <w:p w14:paraId="7F082BE5"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3.12</w:t>
            </w:r>
          </w:p>
        </w:tc>
        <w:tc>
          <w:tcPr>
            <w:tcW w:w="1532" w:type="dxa"/>
            <w:shd w:val="clear" w:color="auto" w:fill="auto"/>
            <w:noWrap/>
            <w:hideMark/>
          </w:tcPr>
          <w:p w14:paraId="7788F868"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1,167,307,043</w:t>
            </w:r>
          </w:p>
        </w:tc>
        <w:tc>
          <w:tcPr>
            <w:tcW w:w="993" w:type="dxa"/>
            <w:shd w:val="clear" w:color="auto" w:fill="auto"/>
            <w:noWrap/>
            <w:hideMark/>
          </w:tcPr>
          <w:p w14:paraId="5CAEB6AC" w14:textId="77777777" w:rsidR="0039165C" w:rsidRPr="0053364D" w:rsidRDefault="0039165C" w:rsidP="00BC2D02">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3.12</w:t>
            </w:r>
          </w:p>
        </w:tc>
        <w:tc>
          <w:tcPr>
            <w:tcW w:w="1559" w:type="dxa"/>
            <w:shd w:val="clear" w:color="auto" w:fill="auto"/>
            <w:noWrap/>
            <w:hideMark/>
          </w:tcPr>
          <w:p w14:paraId="35A2DF4B" w14:textId="77777777" w:rsidR="0039165C" w:rsidRPr="0053364D" w:rsidRDefault="0039165C" w:rsidP="00BC2D02">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1,202,326,254</w:t>
            </w:r>
          </w:p>
        </w:tc>
      </w:tr>
      <w:tr w:rsidR="0039165C" w:rsidRPr="0053364D" w14:paraId="0ECFD3C2" w14:textId="77777777" w:rsidTr="00BC2D02">
        <w:trPr>
          <w:gridAfter w:val="1"/>
          <w:wAfter w:w="10" w:type="dxa"/>
          <w:trHeight w:val="113"/>
          <w:jc w:val="center"/>
        </w:trPr>
        <w:tc>
          <w:tcPr>
            <w:tcW w:w="2830" w:type="dxa"/>
            <w:shd w:val="clear" w:color="auto" w:fill="auto"/>
            <w:hideMark/>
          </w:tcPr>
          <w:p w14:paraId="411242EF" w14:textId="77777777" w:rsidR="0039165C" w:rsidRPr="0053364D" w:rsidRDefault="0039165C" w:rsidP="00BC2D02">
            <w:pPr>
              <w:spacing w:after="0"/>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Sub-Total</w:t>
            </w:r>
          </w:p>
        </w:tc>
        <w:tc>
          <w:tcPr>
            <w:tcW w:w="1134" w:type="dxa"/>
            <w:shd w:val="clear" w:color="auto" w:fill="auto"/>
            <w:noWrap/>
            <w:hideMark/>
          </w:tcPr>
          <w:p w14:paraId="749EA470"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15.95 </w:t>
            </w:r>
          </w:p>
        </w:tc>
        <w:tc>
          <w:tcPr>
            <w:tcW w:w="1607" w:type="dxa"/>
            <w:shd w:val="clear" w:color="auto" w:fill="auto"/>
            <w:noWrap/>
            <w:hideMark/>
          </w:tcPr>
          <w:p w14:paraId="05173FD2"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5,856,585,373</w:t>
            </w:r>
          </w:p>
        </w:tc>
        <w:tc>
          <w:tcPr>
            <w:tcW w:w="1087" w:type="dxa"/>
            <w:shd w:val="clear" w:color="auto" w:fill="auto"/>
            <w:noWrap/>
            <w:hideMark/>
          </w:tcPr>
          <w:p w14:paraId="67F81AC0"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15.95 </w:t>
            </w:r>
          </w:p>
        </w:tc>
        <w:tc>
          <w:tcPr>
            <w:tcW w:w="1532" w:type="dxa"/>
            <w:shd w:val="clear" w:color="auto" w:fill="auto"/>
            <w:noWrap/>
            <w:hideMark/>
          </w:tcPr>
          <w:p w14:paraId="3427322F"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5,973,717,081</w:t>
            </w:r>
          </w:p>
        </w:tc>
        <w:tc>
          <w:tcPr>
            <w:tcW w:w="993" w:type="dxa"/>
            <w:shd w:val="clear" w:color="auto" w:fill="auto"/>
            <w:noWrap/>
            <w:hideMark/>
          </w:tcPr>
          <w:p w14:paraId="5EBD0745"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15.95 </w:t>
            </w:r>
          </w:p>
        </w:tc>
        <w:tc>
          <w:tcPr>
            <w:tcW w:w="1559" w:type="dxa"/>
            <w:shd w:val="clear" w:color="auto" w:fill="auto"/>
            <w:noWrap/>
            <w:hideMark/>
          </w:tcPr>
          <w:p w14:paraId="14CCC5E0"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6,152,928,593</w:t>
            </w:r>
          </w:p>
        </w:tc>
      </w:tr>
      <w:tr w:rsidR="0039165C" w:rsidRPr="0053364D" w14:paraId="2FD3F00F" w14:textId="77777777" w:rsidTr="00BC2D02">
        <w:trPr>
          <w:gridAfter w:val="1"/>
          <w:wAfter w:w="10" w:type="dxa"/>
          <w:trHeight w:val="113"/>
          <w:jc w:val="center"/>
        </w:trPr>
        <w:tc>
          <w:tcPr>
            <w:tcW w:w="2830" w:type="dxa"/>
            <w:shd w:val="clear" w:color="auto" w:fill="auto"/>
            <w:hideMark/>
          </w:tcPr>
          <w:p w14:paraId="55FB617D" w14:textId="77777777" w:rsidR="0039165C" w:rsidRPr="0053364D" w:rsidRDefault="0039165C" w:rsidP="00BC2D02">
            <w:pPr>
              <w:spacing w:after="0"/>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Total Overhead Costs</w:t>
            </w:r>
          </w:p>
        </w:tc>
        <w:tc>
          <w:tcPr>
            <w:tcW w:w="1134" w:type="dxa"/>
            <w:shd w:val="clear" w:color="auto" w:fill="auto"/>
            <w:noWrap/>
            <w:hideMark/>
          </w:tcPr>
          <w:p w14:paraId="27D7D21A"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607" w:type="dxa"/>
            <w:shd w:val="clear" w:color="auto" w:fill="auto"/>
            <w:noWrap/>
            <w:hideMark/>
          </w:tcPr>
          <w:p w14:paraId="1DA3F32F"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36,722,680,613</w:t>
            </w:r>
          </w:p>
        </w:tc>
        <w:tc>
          <w:tcPr>
            <w:tcW w:w="1087" w:type="dxa"/>
            <w:shd w:val="clear" w:color="auto" w:fill="auto"/>
            <w:noWrap/>
            <w:hideMark/>
          </w:tcPr>
          <w:p w14:paraId="35B50D58"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532" w:type="dxa"/>
            <w:shd w:val="clear" w:color="auto" w:fill="auto"/>
            <w:noWrap/>
            <w:hideMark/>
          </w:tcPr>
          <w:p w14:paraId="7DCDB671" w14:textId="77777777" w:rsidR="0039165C" w:rsidRPr="0053364D" w:rsidRDefault="0039165C" w:rsidP="00BC2D02">
            <w:pPr>
              <w:spacing w:after="0"/>
              <w:ind w:left="-135"/>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37,457,134,225</w:t>
            </w:r>
          </w:p>
        </w:tc>
        <w:tc>
          <w:tcPr>
            <w:tcW w:w="993" w:type="dxa"/>
            <w:shd w:val="clear" w:color="auto" w:fill="auto"/>
            <w:noWrap/>
            <w:hideMark/>
          </w:tcPr>
          <w:p w14:paraId="57DD0635" w14:textId="77777777" w:rsidR="0039165C" w:rsidRPr="0053364D" w:rsidRDefault="0039165C" w:rsidP="00BC2D02">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559" w:type="dxa"/>
            <w:shd w:val="clear" w:color="auto" w:fill="auto"/>
            <w:noWrap/>
            <w:hideMark/>
          </w:tcPr>
          <w:p w14:paraId="55441484" w14:textId="77777777" w:rsidR="0039165C" w:rsidRPr="0053364D" w:rsidRDefault="0039165C" w:rsidP="00BC2D02">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38,580,848,252</w:t>
            </w:r>
          </w:p>
        </w:tc>
      </w:tr>
    </w:tbl>
    <w:p w14:paraId="2E192855" w14:textId="6B4B442C" w:rsidR="002A7764" w:rsidRDefault="002A7764"/>
    <w:p w14:paraId="5986495E" w14:textId="72B7F573" w:rsidR="00F73C32" w:rsidRDefault="00F73C32"/>
    <w:p w14:paraId="162D1714" w14:textId="21FD5E6A" w:rsidR="002A7764" w:rsidRDefault="00000000">
      <w:pPr>
        <w:spacing w:before="0" w:after="0"/>
      </w:pPr>
      <w:r>
        <w:rPr>
          <w:lang w:val="en-US" w:eastAsia="en-US"/>
        </w:rPr>
        <w:br w:type="page"/>
      </w:r>
    </w:p>
    <w:p w14:paraId="5ADB17B5" w14:textId="162236AC" w:rsidR="002A7764" w:rsidRDefault="0039165C">
      <w:r w:rsidRPr="0039165C">
        <w:rPr>
          <w:noProof/>
        </w:rPr>
        <w:lastRenderedPageBreak/>
        <w:drawing>
          <wp:inline distT="0" distB="0" distL="0" distR="0" wp14:anchorId="5FB98787" wp14:editId="1A4A2B63">
            <wp:extent cx="6467475" cy="6819900"/>
            <wp:effectExtent l="0" t="0" r="9525" b="0"/>
            <wp:docPr id="168330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67475" cy="6819900"/>
                    </a:xfrm>
                    <a:prstGeom prst="rect">
                      <a:avLst/>
                    </a:prstGeom>
                    <a:noFill/>
                    <a:ln>
                      <a:noFill/>
                    </a:ln>
                  </pic:spPr>
                </pic:pic>
              </a:graphicData>
            </a:graphic>
          </wp:inline>
        </w:drawing>
      </w:r>
    </w:p>
    <w:p w14:paraId="2229527F" w14:textId="1332A248" w:rsidR="002A7764" w:rsidRDefault="00000000">
      <w:pPr>
        <w:pStyle w:val="NumberedPara"/>
        <w:numPr>
          <w:ilvl w:val="0"/>
          <w:numId w:val="0"/>
        </w:numPr>
        <w:ind w:left="720"/>
        <w:rPr>
          <w:rFonts w:cs="Arial"/>
          <w:color w:val="9CC2E5"/>
          <w:sz w:val="32"/>
          <w:szCs w:val="28"/>
        </w:rPr>
      </w:pPr>
      <w:r>
        <w:br w:type="page"/>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4"/>
        <w:gridCol w:w="1691"/>
        <w:gridCol w:w="993"/>
        <w:gridCol w:w="1700"/>
        <w:gridCol w:w="992"/>
        <w:gridCol w:w="1701"/>
        <w:gridCol w:w="17"/>
      </w:tblGrid>
      <w:tr w:rsidR="007C74DE" w:rsidRPr="0053364D" w14:paraId="3F964CE1" w14:textId="77777777" w:rsidTr="005A36BA">
        <w:trPr>
          <w:trHeight w:val="57"/>
          <w:jc w:val="center"/>
        </w:trPr>
        <w:tc>
          <w:tcPr>
            <w:tcW w:w="10775" w:type="dxa"/>
            <w:gridSpan w:val="8"/>
            <w:shd w:val="clear" w:color="auto" w:fill="auto"/>
            <w:noWrap/>
            <w:hideMark/>
          </w:tcPr>
          <w:p w14:paraId="6E86AC8B" w14:textId="77777777" w:rsidR="007C74DE" w:rsidRPr="0053364D" w:rsidRDefault="007C74DE"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lastRenderedPageBreak/>
              <w:t xml:space="preserve">CAPITAL EXPENDITURE ANALYSIS </w:t>
            </w:r>
          </w:p>
        </w:tc>
      </w:tr>
      <w:tr w:rsidR="007C74DE" w:rsidRPr="0053364D" w14:paraId="78F3F7FD" w14:textId="77777777" w:rsidTr="005A36BA">
        <w:trPr>
          <w:trHeight w:val="57"/>
          <w:jc w:val="center"/>
        </w:trPr>
        <w:tc>
          <w:tcPr>
            <w:tcW w:w="10775" w:type="dxa"/>
            <w:gridSpan w:val="8"/>
            <w:shd w:val="clear" w:color="auto" w:fill="auto"/>
            <w:noWrap/>
            <w:hideMark/>
          </w:tcPr>
          <w:p w14:paraId="04101B4C" w14:textId="77777777" w:rsidR="007C74DE" w:rsidRPr="0053364D" w:rsidRDefault="007C74DE"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ADMINISTRATIVE SECTOR</w:t>
            </w:r>
          </w:p>
        </w:tc>
      </w:tr>
      <w:tr w:rsidR="007C74DE" w:rsidRPr="0053364D" w14:paraId="1C990C31" w14:textId="77777777" w:rsidTr="005A36BA">
        <w:trPr>
          <w:gridAfter w:val="1"/>
          <w:wAfter w:w="17" w:type="dxa"/>
          <w:trHeight w:val="57"/>
          <w:jc w:val="center"/>
        </w:trPr>
        <w:tc>
          <w:tcPr>
            <w:tcW w:w="2547" w:type="dxa"/>
            <w:shd w:val="clear" w:color="auto" w:fill="auto"/>
            <w:hideMark/>
          </w:tcPr>
          <w:p w14:paraId="427DACC1" w14:textId="77777777" w:rsidR="007C74DE" w:rsidRPr="0053364D" w:rsidRDefault="007C74DE"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Description</w:t>
            </w:r>
          </w:p>
        </w:tc>
        <w:tc>
          <w:tcPr>
            <w:tcW w:w="1134" w:type="dxa"/>
            <w:shd w:val="clear" w:color="auto" w:fill="auto"/>
            <w:hideMark/>
          </w:tcPr>
          <w:p w14:paraId="6A594E17" w14:textId="77777777" w:rsidR="007C74DE" w:rsidRPr="0053364D" w:rsidRDefault="007C74DE"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Percentage %</w:t>
            </w:r>
          </w:p>
        </w:tc>
        <w:tc>
          <w:tcPr>
            <w:tcW w:w="1691" w:type="dxa"/>
            <w:shd w:val="clear" w:color="auto" w:fill="auto"/>
            <w:hideMark/>
          </w:tcPr>
          <w:p w14:paraId="7F15AA5C" w14:textId="77777777" w:rsidR="007C74DE" w:rsidRPr="0053364D" w:rsidRDefault="007C74DE"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Estimates 2023</w:t>
            </w:r>
          </w:p>
        </w:tc>
        <w:tc>
          <w:tcPr>
            <w:tcW w:w="993" w:type="dxa"/>
            <w:shd w:val="clear" w:color="auto" w:fill="auto"/>
            <w:hideMark/>
          </w:tcPr>
          <w:p w14:paraId="7D357BBC" w14:textId="77777777" w:rsidR="007C74DE" w:rsidRPr="0053364D" w:rsidRDefault="007C74DE"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 xml:space="preserve">Percentage % </w:t>
            </w:r>
          </w:p>
        </w:tc>
        <w:tc>
          <w:tcPr>
            <w:tcW w:w="1700" w:type="dxa"/>
            <w:shd w:val="clear" w:color="auto" w:fill="auto"/>
            <w:hideMark/>
          </w:tcPr>
          <w:p w14:paraId="07D8E64B" w14:textId="77777777" w:rsidR="007C74DE" w:rsidRPr="0053364D" w:rsidRDefault="007C74DE"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Estimates 2024</w:t>
            </w:r>
          </w:p>
        </w:tc>
        <w:tc>
          <w:tcPr>
            <w:tcW w:w="992" w:type="dxa"/>
            <w:shd w:val="clear" w:color="auto" w:fill="auto"/>
            <w:hideMark/>
          </w:tcPr>
          <w:p w14:paraId="27077CA0" w14:textId="77777777" w:rsidR="007C74DE" w:rsidRPr="0053364D" w:rsidRDefault="007C74DE"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 xml:space="preserve">Percentage % </w:t>
            </w:r>
          </w:p>
        </w:tc>
        <w:tc>
          <w:tcPr>
            <w:tcW w:w="1701" w:type="dxa"/>
            <w:shd w:val="clear" w:color="auto" w:fill="auto"/>
            <w:hideMark/>
          </w:tcPr>
          <w:p w14:paraId="6544D47F" w14:textId="77777777" w:rsidR="007C74DE" w:rsidRPr="0053364D" w:rsidRDefault="007C74DE" w:rsidP="00F727C1">
            <w:pPr>
              <w:spacing w:after="0"/>
              <w:jc w:val="center"/>
              <w:rPr>
                <w:rFonts w:ascii="Arial Black" w:hAnsi="Arial Black" w:cs="Arial"/>
                <w:b/>
                <w:bCs/>
                <w:color w:val="000000"/>
                <w:sz w:val="20"/>
                <w:szCs w:val="20"/>
                <w:lang w:val="en-NG" w:eastAsia="en-NG"/>
              </w:rPr>
            </w:pPr>
            <w:r w:rsidRPr="0053364D">
              <w:rPr>
                <w:rFonts w:ascii="Arial Black" w:hAnsi="Arial Black" w:cs="Arial"/>
                <w:b/>
                <w:bCs/>
                <w:color w:val="000000"/>
                <w:sz w:val="20"/>
                <w:szCs w:val="20"/>
                <w:lang w:val="en-NG" w:eastAsia="en-NG"/>
              </w:rPr>
              <w:t>Estimates 2025</w:t>
            </w:r>
          </w:p>
        </w:tc>
      </w:tr>
      <w:tr w:rsidR="007C74DE" w:rsidRPr="0053364D" w14:paraId="2F3A238B" w14:textId="77777777" w:rsidTr="005A36BA">
        <w:trPr>
          <w:gridAfter w:val="1"/>
          <w:wAfter w:w="17" w:type="dxa"/>
          <w:trHeight w:val="57"/>
          <w:jc w:val="center"/>
        </w:trPr>
        <w:tc>
          <w:tcPr>
            <w:tcW w:w="2547" w:type="dxa"/>
            <w:shd w:val="clear" w:color="auto" w:fill="auto"/>
            <w:hideMark/>
          </w:tcPr>
          <w:p w14:paraId="36757789"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GOVERNMENT HOUSE</w:t>
            </w:r>
          </w:p>
        </w:tc>
        <w:tc>
          <w:tcPr>
            <w:tcW w:w="1134" w:type="dxa"/>
            <w:shd w:val="clear" w:color="auto" w:fill="auto"/>
            <w:noWrap/>
            <w:hideMark/>
          </w:tcPr>
          <w:p w14:paraId="5377A46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691" w:type="dxa"/>
            <w:shd w:val="clear" w:color="auto" w:fill="auto"/>
            <w:noWrap/>
            <w:hideMark/>
          </w:tcPr>
          <w:p w14:paraId="2FEAD0E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173,949,410</w:t>
            </w:r>
          </w:p>
        </w:tc>
        <w:tc>
          <w:tcPr>
            <w:tcW w:w="993" w:type="dxa"/>
            <w:shd w:val="clear" w:color="auto" w:fill="auto"/>
            <w:noWrap/>
            <w:hideMark/>
          </w:tcPr>
          <w:p w14:paraId="5E5CB3F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700" w:type="dxa"/>
            <w:shd w:val="clear" w:color="auto" w:fill="auto"/>
            <w:noWrap/>
            <w:hideMark/>
          </w:tcPr>
          <w:p w14:paraId="2571BFB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173,932,960</w:t>
            </w:r>
          </w:p>
        </w:tc>
        <w:tc>
          <w:tcPr>
            <w:tcW w:w="992" w:type="dxa"/>
            <w:shd w:val="clear" w:color="auto" w:fill="auto"/>
            <w:noWrap/>
            <w:hideMark/>
          </w:tcPr>
          <w:p w14:paraId="17D56C6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701" w:type="dxa"/>
            <w:shd w:val="clear" w:color="auto" w:fill="auto"/>
            <w:noWrap/>
            <w:hideMark/>
          </w:tcPr>
          <w:p w14:paraId="71ADAFB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170,983,831</w:t>
            </w:r>
          </w:p>
        </w:tc>
      </w:tr>
      <w:tr w:rsidR="007C74DE" w:rsidRPr="0053364D" w14:paraId="2FA29C63" w14:textId="77777777" w:rsidTr="005A36BA">
        <w:trPr>
          <w:gridAfter w:val="1"/>
          <w:wAfter w:w="17" w:type="dxa"/>
          <w:trHeight w:val="57"/>
          <w:jc w:val="center"/>
        </w:trPr>
        <w:tc>
          <w:tcPr>
            <w:tcW w:w="2547" w:type="dxa"/>
            <w:shd w:val="clear" w:color="auto" w:fill="auto"/>
            <w:hideMark/>
          </w:tcPr>
          <w:p w14:paraId="64726A47"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DEPUTY GOVERNORS OFFICE</w:t>
            </w:r>
          </w:p>
        </w:tc>
        <w:tc>
          <w:tcPr>
            <w:tcW w:w="1134" w:type="dxa"/>
            <w:shd w:val="clear" w:color="auto" w:fill="auto"/>
            <w:noWrap/>
            <w:hideMark/>
          </w:tcPr>
          <w:p w14:paraId="14641D6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691" w:type="dxa"/>
            <w:shd w:val="clear" w:color="auto" w:fill="auto"/>
            <w:noWrap/>
            <w:hideMark/>
          </w:tcPr>
          <w:p w14:paraId="5FC7E82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143,388,490</w:t>
            </w:r>
          </w:p>
        </w:tc>
        <w:tc>
          <w:tcPr>
            <w:tcW w:w="993" w:type="dxa"/>
            <w:shd w:val="clear" w:color="auto" w:fill="auto"/>
            <w:noWrap/>
            <w:hideMark/>
          </w:tcPr>
          <w:p w14:paraId="132313A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700" w:type="dxa"/>
            <w:shd w:val="clear" w:color="auto" w:fill="auto"/>
            <w:noWrap/>
            <w:hideMark/>
          </w:tcPr>
          <w:p w14:paraId="43B62A4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143,374,930</w:t>
            </w:r>
          </w:p>
        </w:tc>
        <w:tc>
          <w:tcPr>
            <w:tcW w:w="992" w:type="dxa"/>
            <w:shd w:val="clear" w:color="auto" w:fill="auto"/>
            <w:noWrap/>
            <w:hideMark/>
          </w:tcPr>
          <w:p w14:paraId="3E802D7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701" w:type="dxa"/>
            <w:shd w:val="clear" w:color="auto" w:fill="auto"/>
            <w:noWrap/>
            <w:hideMark/>
          </w:tcPr>
          <w:p w14:paraId="565C57D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140,943,930</w:t>
            </w:r>
          </w:p>
        </w:tc>
      </w:tr>
      <w:tr w:rsidR="007C74DE" w:rsidRPr="0053364D" w14:paraId="0B355761" w14:textId="77777777" w:rsidTr="005A36BA">
        <w:trPr>
          <w:gridAfter w:val="1"/>
          <w:wAfter w:w="17" w:type="dxa"/>
          <w:trHeight w:val="57"/>
          <w:jc w:val="center"/>
        </w:trPr>
        <w:tc>
          <w:tcPr>
            <w:tcW w:w="2547" w:type="dxa"/>
            <w:shd w:val="clear" w:color="auto" w:fill="auto"/>
            <w:hideMark/>
          </w:tcPr>
          <w:p w14:paraId="0C564E2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BUREAU OF PUBLIC PROCUREMENT (BPP)</w:t>
            </w:r>
          </w:p>
        </w:tc>
        <w:tc>
          <w:tcPr>
            <w:tcW w:w="1134" w:type="dxa"/>
            <w:shd w:val="clear" w:color="auto" w:fill="auto"/>
            <w:noWrap/>
            <w:hideMark/>
          </w:tcPr>
          <w:p w14:paraId="6601970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691" w:type="dxa"/>
            <w:shd w:val="clear" w:color="auto" w:fill="auto"/>
            <w:noWrap/>
            <w:hideMark/>
          </w:tcPr>
          <w:p w14:paraId="660C6F8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59,982,555</w:t>
            </w:r>
          </w:p>
        </w:tc>
        <w:tc>
          <w:tcPr>
            <w:tcW w:w="993" w:type="dxa"/>
            <w:shd w:val="clear" w:color="auto" w:fill="auto"/>
            <w:noWrap/>
            <w:hideMark/>
          </w:tcPr>
          <w:p w14:paraId="061EF1B9"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700" w:type="dxa"/>
            <w:shd w:val="clear" w:color="auto" w:fill="auto"/>
            <w:noWrap/>
            <w:hideMark/>
          </w:tcPr>
          <w:p w14:paraId="6C2C06B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59,976,883</w:t>
            </w:r>
          </w:p>
        </w:tc>
        <w:tc>
          <w:tcPr>
            <w:tcW w:w="992" w:type="dxa"/>
            <w:shd w:val="clear" w:color="auto" w:fill="auto"/>
            <w:noWrap/>
            <w:hideMark/>
          </w:tcPr>
          <w:p w14:paraId="700AA9B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701" w:type="dxa"/>
            <w:shd w:val="clear" w:color="auto" w:fill="auto"/>
            <w:noWrap/>
            <w:hideMark/>
          </w:tcPr>
          <w:p w14:paraId="641EC34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58,959,942</w:t>
            </w:r>
          </w:p>
        </w:tc>
      </w:tr>
      <w:tr w:rsidR="007C74DE" w:rsidRPr="0053364D" w14:paraId="3266A1A6" w14:textId="77777777" w:rsidTr="005A36BA">
        <w:trPr>
          <w:gridAfter w:val="1"/>
          <w:wAfter w:w="17" w:type="dxa"/>
          <w:trHeight w:val="57"/>
          <w:jc w:val="center"/>
        </w:trPr>
        <w:tc>
          <w:tcPr>
            <w:tcW w:w="2547" w:type="dxa"/>
            <w:shd w:val="clear" w:color="auto" w:fill="auto"/>
            <w:hideMark/>
          </w:tcPr>
          <w:p w14:paraId="1865D1A6"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SECRETARY TO THE STATE GOVERNMENT</w:t>
            </w:r>
          </w:p>
        </w:tc>
        <w:tc>
          <w:tcPr>
            <w:tcW w:w="1134" w:type="dxa"/>
            <w:shd w:val="clear" w:color="auto" w:fill="auto"/>
            <w:noWrap/>
            <w:hideMark/>
          </w:tcPr>
          <w:p w14:paraId="152883A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0.12</w:t>
            </w:r>
          </w:p>
        </w:tc>
        <w:tc>
          <w:tcPr>
            <w:tcW w:w="1691" w:type="dxa"/>
            <w:shd w:val="clear" w:color="auto" w:fill="auto"/>
            <w:noWrap/>
            <w:hideMark/>
          </w:tcPr>
          <w:p w14:paraId="4E4E856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84,123,314</w:t>
            </w:r>
          </w:p>
        </w:tc>
        <w:tc>
          <w:tcPr>
            <w:tcW w:w="993" w:type="dxa"/>
            <w:shd w:val="clear" w:color="auto" w:fill="auto"/>
            <w:noWrap/>
            <w:hideMark/>
          </w:tcPr>
          <w:p w14:paraId="356109C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0.12</w:t>
            </w:r>
          </w:p>
        </w:tc>
        <w:tc>
          <w:tcPr>
            <w:tcW w:w="1700" w:type="dxa"/>
            <w:shd w:val="clear" w:color="auto" w:fill="auto"/>
            <w:noWrap/>
            <w:hideMark/>
          </w:tcPr>
          <w:p w14:paraId="66BFE73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84,115,359</w:t>
            </w:r>
          </w:p>
        </w:tc>
        <w:tc>
          <w:tcPr>
            <w:tcW w:w="992" w:type="dxa"/>
            <w:shd w:val="clear" w:color="auto" w:fill="auto"/>
            <w:noWrap/>
            <w:hideMark/>
          </w:tcPr>
          <w:p w14:paraId="6B15E20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0.12</w:t>
            </w:r>
          </w:p>
        </w:tc>
        <w:tc>
          <w:tcPr>
            <w:tcW w:w="1701" w:type="dxa"/>
            <w:shd w:val="clear" w:color="auto" w:fill="auto"/>
            <w:noWrap/>
            <w:hideMark/>
          </w:tcPr>
          <w:p w14:paraId="418BFC9B"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82,689,137</w:t>
            </w:r>
          </w:p>
        </w:tc>
      </w:tr>
      <w:tr w:rsidR="007C74DE" w:rsidRPr="0053364D" w14:paraId="662D8047" w14:textId="77777777" w:rsidTr="005A36BA">
        <w:trPr>
          <w:gridAfter w:val="1"/>
          <w:wAfter w:w="17" w:type="dxa"/>
          <w:trHeight w:val="57"/>
          <w:jc w:val="center"/>
        </w:trPr>
        <w:tc>
          <w:tcPr>
            <w:tcW w:w="2547" w:type="dxa"/>
            <w:shd w:val="clear" w:color="auto" w:fill="auto"/>
            <w:hideMark/>
          </w:tcPr>
          <w:p w14:paraId="265420E4"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CHRISTIAN PILGRIMS COMMISSION</w:t>
            </w:r>
          </w:p>
        </w:tc>
        <w:tc>
          <w:tcPr>
            <w:tcW w:w="1134" w:type="dxa"/>
            <w:shd w:val="clear" w:color="auto" w:fill="auto"/>
            <w:noWrap/>
            <w:hideMark/>
          </w:tcPr>
          <w:p w14:paraId="047E9E8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691" w:type="dxa"/>
            <w:shd w:val="clear" w:color="auto" w:fill="auto"/>
            <w:noWrap/>
            <w:hideMark/>
          </w:tcPr>
          <w:p w14:paraId="0894506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18,598,667</w:t>
            </w:r>
          </w:p>
        </w:tc>
        <w:tc>
          <w:tcPr>
            <w:tcW w:w="993" w:type="dxa"/>
            <w:shd w:val="clear" w:color="auto" w:fill="auto"/>
            <w:noWrap/>
            <w:hideMark/>
          </w:tcPr>
          <w:p w14:paraId="3CDD2B1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700" w:type="dxa"/>
            <w:shd w:val="clear" w:color="auto" w:fill="auto"/>
            <w:noWrap/>
            <w:hideMark/>
          </w:tcPr>
          <w:p w14:paraId="0BCB5A5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18,596,908</w:t>
            </w:r>
          </w:p>
        </w:tc>
        <w:tc>
          <w:tcPr>
            <w:tcW w:w="992" w:type="dxa"/>
            <w:shd w:val="clear" w:color="auto" w:fill="auto"/>
            <w:noWrap/>
            <w:hideMark/>
          </w:tcPr>
          <w:p w14:paraId="13548F0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0.03</w:t>
            </w:r>
          </w:p>
        </w:tc>
        <w:tc>
          <w:tcPr>
            <w:tcW w:w="1701" w:type="dxa"/>
            <w:shd w:val="clear" w:color="auto" w:fill="auto"/>
            <w:noWrap/>
            <w:hideMark/>
          </w:tcPr>
          <w:p w14:paraId="2E008CF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18,281,588</w:t>
            </w:r>
          </w:p>
        </w:tc>
      </w:tr>
      <w:tr w:rsidR="007C74DE" w:rsidRPr="0053364D" w14:paraId="49493BBC" w14:textId="77777777" w:rsidTr="005A36BA">
        <w:trPr>
          <w:gridAfter w:val="1"/>
          <w:wAfter w:w="17" w:type="dxa"/>
          <w:trHeight w:val="57"/>
          <w:jc w:val="center"/>
        </w:trPr>
        <w:tc>
          <w:tcPr>
            <w:tcW w:w="2547" w:type="dxa"/>
            <w:shd w:val="clear" w:color="auto" w:fill="auto"/>
            <w:hideMark/>
          </w:tcPr>
          <w:p w14:paraId="7A9F10B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HAJJ COMMISSION</w:t>
            </w:r>
          </w:p>
        </w:tc>
        <w:tc>
          <w:tcPr>
            <w:tcW w:w="1134" w:type="dxa"/>
            <w:shd w:val="clear" w:color="auto" w:fill="auto"/>
            <w:noWrap/>
            <w:hideMark/>
          </w:tcPr>
          <w:p w14:paraId="4352008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691" w:type="dxa"/>
            <w:shd w:val="clear" w:color="auto" w:fill="auto"/>
            <w:noWrap/>
            <w:hideMark/>
          </w:tcPr>
          <w:p w14:paraId="3BEBC54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11,996,511</w:t>
            </w:r>
          </w:p>
        </w:tc>
        <w:tc>
          <w:tcPr>
            <w:tcW w:w="993" w:type="dxa"/>
            <w:shd w:val="clear" w:color="auto" w:fill="auto"/>
            <w:noWrap/>
            <w:hideMark/>
          </w:tcPr>
          <w:p w14:paraId="5EFB835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700" w:type="dxa"/>
            <w:shd w:val="clear" w:color="auto" w:fill="auto"/>
            <w:noWrap/>
            <w:hideMark/>
          </w:tcPr>
          <w:p w14:paraId="71EA7EF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11,995,377</w:t>
            </w:r>
          </w:p>
        </w:tc>
        <w:tc>
          <w:tcPr>
            <w:tcW w:w="992" w:type="dxa"/>
            <w:shd w:val="clear" w:color="auto" w:fill="auto"/>
            <w:noWrap/>
            <w:hideMark/>
          </w:tcPr>
          <w:p w14:paraId="4C14B15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701" w:type="dxa"/>
            <w:shd w:val="clear" w:color="auto" w:fill="auto"/>
            <w:noWrap/>
            <w:hideMark/>
          </w:tcPr>
          <w:p w14:paraId="50E3ABF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11,791,988</w:t>
            </w:r>
          </w:p>
        </w:tc>
      </w:tr>
      <w:tr w:rsidR="007C74DE" w:rsidRPr="0053364D" w14:paraId="50B783E3" w14:textId="77777777" w:rsidTr="005A36BA">
        <w:trPr>
          <w:gridAfter w:val="1"/>
          <w:wAfter w:w="17" w:type="dxa"/>
          <w:trHeight w:val="57"/>
          <w:jc w:val="center"/>
        </w:trPr>
        <w:tc>
          <w:tcPr>
            <w:tcW w:w="2547" w:type="dxa"/>
            <w:shd w:val="clear" w:color="auto" w:fill="auto"/>
            <w:hideMark/>
          </w:tcPr>
          <w:p w14:paraId="198571B1"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SECURITY TRUST FUND</w:t>
            </w:r>
          </w:p>
        </w:tc>
        <w:tc>
          <w:tcPr>
            <w:tcW w:w="1134" w:type="dxa"/>
            <w:shd w:val="clear" w:color="auto" w:fill="auto"/>
            <w:noWrap/>
            <w:hideMark/>
          </w:tcPr>
          <w:p w14:paraId="2F67575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691" w:type="dxa"/>
            <w:shd w:val="clear" w:color="auto" w:fill="auto"/>
            <w:noWrap/>
            <w:hideMark/>
          </w:tcPr>
          <w:p w14:paraId="2A8E556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107,968,599</w:t>
            </w:r>
          </w:p>
        </w:tc>
        <w:tc>
          <w:tcPr>
            <w:tcW w:w="993" w:type="dxa"/>
            <w:shd w:val="clear" w:color="auto" w:fill="auto"/>
            <w:noWrap/>
            <w:hideMark/>
          </w:tcPr>
          <w:p w14:paraId="316E73F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700" w:type="dxa"/>
            <w:shd w:val="clear" w:color="auto" w:fill="auto"/>
            <w:noWrap/>
            <w:hideMark/>
          </w:tcPr>
          <w:p w14:paraId="7563524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107,958,389</w:t>
            </w:r>
          </w:p>
        </w:tc>
        <w:tc>
          <w:tcPr>
            <w:tcW w:w="992" w:type="dxa"/>
            <w:shd w:val="clear" w:color="auto" w:fill="auto"/>
            <w:noWrap/>
            <w:hideMark/>
          </w:tcPr>
          <w:p w14:paraId="7E5914B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0.16</w:t>
            </w:r>
          </w:p>
        </w:tc>
        <w:tc>
          <w:tcPr>
            <w:tcW w:w="1701" w:type="dxa"/>
            <w:shd w:val="clear" w:color="auto" w:fill="auto"/>
            <w:noWrap/>
            <w:hideMark/>
          </w:tcPr>
          <w:p w14:paraId="3A7C618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106,127,895</w:t>
            </w:r>
          </w:p>
        </w:tc>
      </w:tr>
      <w:tr w:rsidR="007C74DE" w:rsidRPr="0053364D" w14:paraId="61EBDCAC" w14:textId="77777777" w:rsidTr="005A36BA">
        <w:trPr>
          <w:gridAfter w:val="1"/>
          <w:wAfter w:w="17" w:type="dxa"/>
          <w:trHeight w:val="57"/>
          <w:jc w:val="center"/>
        </w:trPr>
        <w:tc>
          <w:tcPr>
            <w:tcW w:w="2547" w:type="dxa"/>
            <w:shd w:val="clear" w:color="auto" w:fill="auto"/>
            <w:hideMark/>
          </w:tcPr>
          <w:p w14:paraId="2B4B8C9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HOUSE OF ASSEMBLY</w:t>
            </w:r>
          </w:p>
        </w:tc>
        <w:tc>
          <w:tcPr>
            <w:tcW w:w="1134" w:type="dxa"/>
            <w:shd w:val="clear" w:color="auto" w:fill="auto"/>
            <w:noWrap/>
            <w:hideMark/>
          </w:tcPr>
          <w:p w14:paraId="0C5DFAC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691" w:type="dxa"/>
            <w:shd w:val="clear" w:color="auto" w:fill="auto"/>
            <w:noWrap/>
            <w:hideMark/>
          </w:tcPr>
          <w:p w14:paraId="0C6AE11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845,695,484</w:t>
            </w:r>
          </w:p>
        </w:tc>
        <w:tc>
          <w:tcPr>
            <w:tcW w:w="993" w:type="dxa"/>
            <w:shd w:val="clear" w:color="auto" w:fill="auto"/>
            <w:noWrap/>
            <w:hideMark/>
          </w:tcPr>
          <w:p w14:paraId="7B4AE52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700" w:type="dxa"/>
            <w:shd w:val="clear" w:color="auto" w:fill="auto"/>
            <w:noWrap/>
            <w:hideMark/>
          </w:tcPr>
          <w:p w14:paraId="0347192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845,615,510</w:t>
            </w:r>
          </w:p>
        </w:tc>
        <w:tc>
          <w:tcPr>
            <w:tcW w:w="992" w:type="dxa"/>
            <w:shd w:val="clear" w:color="auto" w:fill="auto"/>
            <w:noWrap/>
            <w:hideMark/>
          </w:tcPr>
          <w:p w14:paraId="599C1E4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1.23</w:t>
            </w:r>
          </w:p>
        </w:tc>
        <w:tc>
          <w:tcPr>
            <w:tcW w:w="1701" w:type="dxa"/>
            <w:shd w:val="clear" w:color="auto" w:fill="auto"/>
            <w:noWrap/>
            <w:hideMark/>
          </w:tcPr>
          <w:p w14:paraId="55420CA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831,277,636</w:t>
            </w:r>
          </w:p>
        </w:tc>
      </w:tr>
      <w:tr w:rsidR="007C74DE" w:rsidRPr="0053364D" w14:paraId="6931C2ED" w14:textId="77777777" w:rsidTr="005A36BA">
        <w:trPr>
          <w:gridAfter w:val="1"/>
          <w:wAfter w:w="17" w:type="dxa"/>
          <w:trHeight w:val="57"/>
          <w:jc w:val="center"/>
        </w:trPr>
        <w:tc>
          <w:tcPr>
            <w:tcW w:w="2547" w:type="dxa"/>
            <w:shd w:val="clear" w:color="auto" w:fill="auto"/>
            <w:hideMark/>
          </w:tcPr>
          <w:p w14:paraId="307D9E4F"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HOUSE OF ASSEMBLY SERVICE COMMISSION</w:t>
            </w:r>
          </w:p>
        </w:tc>
        <w:tc>
          <w:tcPr>
            <w:tcW w:w="1134" w:type="dxa"/>
            <w:shd w:val="clear" w:color="auto" w:fill="auto"/>
            <w:noWrap/>
            <w:hideMark/>
          </w:tcPr>
          <w:p w14:paraId="5E2EFEC9"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691" w:type="dxa"/>
            <w:shd w:val="clear" w:color="auto" w:fill="auto"/>
            <w:noWrap/>
            <w:hideMark/>
          </w:tcPr>
          <w:p w14:paraId="4BF146C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27,385,716</w:t>
            </w:r>
          </w:p>
        </w:tc>
        <w:tc>
          <w:tcPr>
            <w:tcW w:w="993" w:type="dxa"/>
            <w:shd w:val="clear" w:color="auto" w:fill="auto"/>
            <w:noWrap/>
            <w:hideMark/>
          </w:tcPr>
          <w:p w14:paraId="023601E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700" w:type="dxa"/>
            <w:shd w:val="clear" w:color="auto" w:fill="auto"/>
            <w:noWrap/>
            <w:hideMark/>
          </w:tcPr>
          <w:p w14:paraId="6CF32C0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27,383,126</w:t>
            </w:r>
          </w:p>
        </w:tc>
        <w:tc>
          <w:tcPr>
            <w:tcW w:w="992" w:type="dxa"/>
            <w:shd w:val="clear" w:color="auto" w:fill="auto"/>
            <w:noWrap/>
            <w:hideMark/>
          </w:tcPr>
          <w:p w14:paraId="47EC8B6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701" w:type="dxa"/>
            <w:shd w:val="clear" w:color="auto" w:fill="auto"/>
            <w:noWrap/>
            <w:hideMark/>
          </w:tcPr>
          <w:p w14:paraId="58AC687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26,918,830</w:t>
            </w:r>
          </w:p>
        </w:tc>
      </w:tr>
      <w:tr w:rsidR="007C74DE" w:rsidRPr="0053364D" w14:paraId="0C728568" w14:textId="77777777" w:rsidTr="005A36BA">
        <w:trPr>
          <w:gridAfter w:val="1"/>
          <w:wAfter w:w="17" w:type="dxa"/>
          <w:trHeight w:val="57"/>
          <w:jc w:val="center"/>
        </w:trPr>
        <w:tc>
          <w:tcPr>
            <w:tcW w:w="2547" w:type="dxa"/>
            <w:shd w:val="clear" w:color="auto" w:fill="auto"/>
            <w:hideMark/>
          </w:tcPr>
          <w:p w14:paraId="350FE26D"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INFORMATION AND COMMUNICATION</w:t>
            </w:r>
          </w:p>
        </w:tc>
        <w:tc>
          <w:tcPr>
            <w:tcW w:w="1134" w:type="dxa"/>
            <w:shd w:val="clear" w:color="auto" w:fill="auto"/>
            <w:noWrap/>
            <w:hideMark/>
          </w:tcPr>
          <w:p w14:paraId="3D6E51C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691" w:type="dxa"/>
            <w:shd w:val="clear" w:color="auto" w:fill="auto"/>
            <w:noWrap/>
            <w:hideMark/>
          </w:tcPr>
          <w:p w14:paraId="4C43310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287,600,756</w:t>
            </w:r>
          </w:p>
        </w:tc>
        <w:tc>
          <w:tcPr>
            <w:tcW w:w="993" w:type="dxa"/>
            <w:shd w:val="clear" w:color="auto" w:fill="auto"/>
            <w:noWrap/>
            <w:hideMark/>
          </w:tcPr>
          <w:p w14:paraId="48BBCFA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700" w:type="dxa"/>
            <w:shd w:val="clear" w:color="auto" w:fill="auto"/>
            <w:noWrap/>
            <w:hideMark/>
          </w:tcPr>
          <w:p w14:paraId="681AF14B"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287,573,559</w:t>
            </w:r>
          </w:p>
        </w:tc>
        <w:tc>
          <w:tcPr>
            <w:tcW w:w="992" w:type="dxa"/>
            <w:shd w:val="clear" w:color="auto" w:fill="auto"/>
            <w:noWrap/>
            <w:hideMark/>
          </w:tcPr>
          <w:p w14:paraId="6CA7B51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701" w:type="dxa"/>
            <w:shd w:val="clear" w:color="auto" w:fill="auto"/>
            <w:noWrap/>
            <w:hideMark/>
          </w:tcPr>
          <w:p w14:paraId="78DB344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282,697,592</w:t>
            </w:r>
          </w:p>
        </w:tc>
      </w:tr>
      <w:tr w:rsidR="007C74DE" w:rsidRPr="0053364D" w14:paraId="497442BC" w14:textId="77777777" w:rsidTr="005A36BA">
        <w:trPr>
          <w:gridAfter w:val="1"/>
          <w:wAfter w:w="17" w:type="dxa"/>
          <w:trHeight w:val="57"/>
          <w:jc w:val="center"/>
        </w:trPr>
        <w:tc>
          <w:tcPr>
            <w:tcW w:w="2547" w:type="dxa"/>
            <w:shd w:val="clear" w:color="auto" w:fill="auto"/>
            <w:hideMark/>
          </w:tcPr>
          <w:p w14:paraId="20749E01"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HEAD OF CIVIL SERVICE</w:t>
            </w:r>
          </w:p>
        </w:tc>
        <w:tc>
          <w:tcPr>
            <w:tcW w:w="1134" w:type="dxa"/>
            <w:shd w:val="clear" w:color="auto" w:fill="auto"/>
            <w:noWrap/>
            <w:hideMark/>
          </w:tcPr>
          <w:p w14:paraId="34DE612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1.45</w:t>
            </w:r>
          </w:p>
        </w:tc>
        <w:tc>
          <w:tcPr>
            <w:tcW w:w="1691" w:type="dxa"/>
            <w:shd w:val="clear" w:color="auto" w:fill="auto"/>
            <w:noWrap/>
            <w:hideMark/>
          </w:tcPr>
          <w:p w14:paraId="5243133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998,109,716</w:t>
            </w:r>
          </w:p>
        </w:tc>
        <w:tc>
          <w:tcPr>
            <w:tcW w:w="993" w:type="dxa"/>
            <w:shd w:val="clear" w:color="auto" w:fill="auto"/>
            <w:noWrap/>
            <w:hideMark/>
          </w:tcPr>
          <w:p w14:paraId="7245790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1.45</w:t>
            </w:r>
          </w:p>
        </w:tc>
        <w:tc>
          <w:tcPr>
            <w:tcW w:w="1700" w:type="dxa"/>
            <w:shd w:val="clear" w:color="auto" w:fill="auto"/>
            <w:noWrap/>
            <w:hideMark/>
          </w:tcPr>
          <w:p w14:paraId="6E40DD0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998,015,330</w:t>
            </w:r>
          </w:p>
        </w:tc>
        <w:tc>
          <w:tcPr>
            <w:tcW w:w="992" w:type="dxa"/>
            <w:shd w:val="clear" w:color="auto" w:fill="auto"/>
            <w:noWrap/>
            <w:hideMark/>
          </w:tcPr>
          <w:p w14:paraId="496C4D8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1.45</w:t>
            </w:r>
          </w:p>
        </w:tc>
        <w:tc>
          <w:tcPr>
            <w:tcW w:w="1701" w:type="dxa"/>
            <w:shd w:val="clear" w:color="auto" w:fill="auto"/>
            <w:noWrap/>
            <w:hideMark/>
          </w:tcPr>
          <w:p w14:paraId="5AE6205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981,093,433</w:t>
            </w:r>
          </w:p>
        </w:tc>
      </w:tr>
      <w:tr w:rsidR="007C74DE" w:rsidRPr="0053364D" w14:paraId="111FA926" w14:textId="77777777" w:rsidTr="005A36BA">
        <w:trPr>
          <w:gridAfter w:val="1"/>
          <w:wAfter w:w="17" w:type="dxa"/>
          <w:trHeight w:val="57"/>
          <w:jc w:val="center"/>
        </w:trPr>
        <w:tc>
          <w:tcPr>
            <w:tcW w:w="2547" w:type="dxa"/>
            <w:shd w:val="clear" w:color="auto" w:fill="auto"/>
            <w:hideMark/>
          </w:tcPr>
          <w:p w14:paraId="0C3113E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STATE AUDITOR-GENERAL</w:t>
            </w:r>
          </w:p>
        </w:tc>
        <w:tc>
          <w:tcPr>
            <w:tcW w:w="1134" w:type="dxa"/>
            <w:shd w:val="clear" w:color="auto" w:fill="auto"/>
            <w:noWrap/>
            <w:hideMark/>
          </w:tcPr>
          <w:p w14:paraId="51D5EE3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691" w:type="dxa"/>
            <w:shd w:val="clear" w:color="auto" w:fill="auto"/>
            <w:noWrap/>
            <w:hideMark/>
          </w:tcPr>
          <w:p w14:paraId="1721B27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11,996,511</w:t>
            </w:r>
          </w:p>
        </w:tc>
        <w:tc>
          <w:tcPr>
            <w:tcW w:w="993" w:type="dxa"/>
            <w:shd w:val="clear" w:color="auto" w:fill="auto"/>
            <w:noWrap/>
            <w:hideMark/>
          </w:tcPr>
          <w:p w14:paraId="02C949D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700" w:type="dxa"/>
            <w:shd w:val="clear" w:color="auto" w:fill="auto"/>
            <w:noWrap/>
            <w:hideMark/>
          </w:tcPr>
          <w:p w14:paraId="7F2199A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11,995,377</w:t>
            </w:r>
          </w:p>
        </w:tc>
        <w:tc>
          <w:tcPr>
            <w:tcW w:w="992" w:type="dxa"/>
            <w:shd w:val="clear" w:color="auto" w:fill="auto"/>
            <w:noWrap/>
            <w:hideMark/>
          </w:tcPr>
          <w:p w14:paraId="4711C8B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701" w:type="dxa"/>
            <w:shd w:val="clear" w:color="auto" w:fill="auto"/>
            <w:noWrap/>
            <w:hideMark/>
          </w:tcPr>
          <w:p w14:paraId="104DBB8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11,791,988</w:t>
            </w:r>
          </w:p>
        </w:tc>
      </w:tr>
      <w:tr w:rsidR="007C74DE" w:rsidRPr="0053364D" w14:paraId="2E92D863" w14:textId="77777777" w:rsidTr="005A36BA">
        <w:trPr>
          <w:gridAfter w:val="1"/>
          <w:wAfter w:w="17" w:type="dxa"/>
          <w:trHeight w:val="57"/>
          <w:jc w:val="center"/>
        </w:trPr>
        <w:tc>
          <w:tcPr>
            <w:tcW w:w="2547" w:type="dxa"/>
            <w:shd w:val="clear" w:color="auto" w:fill="auto"/>
            <w:hideMark/>
          </w:tcPr>
          <w:p w14:paraId="06A8C364"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OFFICE OF THE LOCAL GOVT. AUDITOR-GENERAL</w:t>
            </w:r>
          </w:p>
        </w:tc>
        <w:tc>
          <w:tcPr>
            <w:tcW w:w="1134" w:type="dxa"/>
            <w:shd w:val="clear" w:color="auto" w:fill="auto"/>
            <w:noWrap/>
            <w:hideMark/>
          </w:tcPr>
          <w:p w14:paraId="135C89B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691" w:type="dxa"/>
            <w:shd w:val="clear" w:color="auto" w:fill="auto"/>
            <w:noWrap/>
            <w:hideMark/>
          </w:tcPr>
          <w:p w14:paraId="601C797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2,519,267</w:t>
            </w:r>
          </w:p>
        </w:tc>
        <w:tc>
          <w:tcPr>
            <w:tcW w:w="993" w:type="dxa"/>
            <w:shd w:val="clear" w:color="auto" w:fill="auto"/>
            <w:noWrap/>
            <w:hideMark/>
          </w:tcPr>
          <w:p w14:paraId="3F6C9C5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700" w:type="dxa"/>
            <w:shd w:val="clear" w:color="auto" w:fill="auto"/>
            <w:noWrap/>
            <w:hideMark/>
          </w:tcPr>
          <w:p w14:paraId="44B7058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2,519,029</w:t>
            </w:r>
          </w:p>
        </w:tc>
        <w:tc>
          <w:tcPr>
            <w:tcW w:w="992" w:type="dxa"/>
            <w:shd w:val="clear" w:color="auto" w:fill="auto"/>
            <w:noWrap/>
            <w:hideMark/>
          </w:tcPr>
          <w:p w14:paraId="3C5C0E4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0.00</w:t>
            </w:r>
          </w:p>
        </w:tc>
        <w:tc>
          <w:tcPr>
            <w:tcW w:w="1701" w:type="dxa"/>
            <w:shd w:val="clear" w:color="auto" w:fill="auto"/>
            <w:noWrap/>
            <w:hideMark/>
          </w:tcPr>
          <w:p w14:paraId="329C3B1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2,476,318</w:t>
            </w:r>
          </w:p>
        </w:tc>
      </w:tr>
      <w:tr w:rsidR="007C74DE" w:rsidRPr="0053364D" w14:paraId="6ED680D8" w14:textId="77777777" w:rsidTr="005A36BA">
        <w:trPr>
          <w:gridAfter w:val="1"/>
          <w:wAfter w:w="17" w:type="dxa"/>
          <w:trHeight w:val="57"/>
          <w:jc w:val="center"/>
        </w:trPr>
        <w:tc>
          <w:tcPr>
            <w:tcW w:w="2547" w:type="dxa"/>
            <w:shd w:val="clear" w:color="auto" w:fill="auto"/>
            <w:hideMark/>
          </w:tcPr>
          <w:p w14:paraId="5284264E"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CIVIL SERVICE COMMISSION</w:t>
            </w:r>
          </w:p>
        </w:tc>
        <w:tc>
          <w:tcPr>
            <w:tcW w:w="1134" w:type="dxa"/>
            <w:shd w:val="clear" w:color="auto" w:fill="auto"/>
            <w:noWrap/>
            <w:hideMark/>
          </w:tcPr>
          <w:p w14:paraId="32BE5E18"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691" w:type="dxa"/>
            <w:shd w:val="clear" w:color="auto" w:fill="auto"/>
            <w:noWrap/>
            <w:hideMark/>
          </w:tcPr>
          <w:p w14:paraId="4C2C9DC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37,196,862</w:t>
            </w:r>
          </w:p>
        </w:tc>
        <w:tc>
          <w:tcPr>
            <w:tcW w:w="993" w:type="dxa"/>
            <w:shd w:val="clear" w:color="auto" w:fill="auto"/>
            <w:noWrap/>
            <w:hideMark/>
          </w:tcPr>
          <w:p w14:paraId="66AEAE9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700" w:type="dxa"/>
            <w:shd w:val="clear" w:color="auto" w:fill="auto"/>
            <w:noWrap/>
            <w:hideMark/>
          </w:tcPr>
          <w:p w14:paraId="566BDC7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37,193,344</w:t>
            </w:r>
          </w:p>
        </w:tc>
        <w:tc>
          <w:tcPr>
            <w:tcW w:w="992" w:type="dxa"/>
            <w:shd w:val="clear" w:color="auto" w:fill="auto"/>
            <w:noWrap/>
            <w:hideMark/>
          </w:tcPr>
          <w:p w14:paraId="02F6DC9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0.05</w:t>
            </w:r>
          </w:p>
        </w:tc>
        <w:tc>
          <w:tcPr>
            <w:tcW w:w="1701" w:type="dxa"/>
            <w:shd w:val="clear" w:color="auto" w:fill="auto"/>
            <w:noWrap/>
            <w:hideMark/>
          </w:tcPr>
          <w:p w14:paraId="5379484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36,562,711</w:t>
            </w:r>
          </w:p>
        </w:tc>
      </w:tr>
      <w:tr w:rsidR="007C74DE" w:rsidRPr="0053364D" w14:paraId="31E7A026" w14:textId="77777777" w:rsidTr="005A36BA">
        <w:trPr>
          <w:gridAfter w:val="1"/>
          <w:wAfter w:w="17" w:type="dxa"/>
          <w:trHeight w:val="57"/>
          <w:jc w:val="center"/>
        </w:trPr>
        <w:tc>
          <w:tcPr>
            <w:tcW w:w="2547" w:type="dxa"/>
            <w:shd w:val="clear" w:color="auto" w:fill="auto"/>
            <w:hideMark/>
          </w:tcPr>
          <w:p w14:paraId="3619C007"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INDEPENDENT ELECTORAL COMMISSION (SIEC)</w:t>
            </w:r>
          </w:p>
        </w:tc>
        <w:tc>
          <w:tcPr>
            <w:tcW w:w="1134" w:type="dxa"/>
            <w:shd w:val="clear" w:color="auto" w:fill="auto"/>
            <w:noWrap/>
            <w:hideMark/>
          </w:tcPr>
          <w:p w14:paraId="14E8933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0.18</w:t>
            </w:r>
          </w:p>
        </w:tc>
        <w:tc>
          <w:tcPr>
            <w:tcW w:w="1691" w:type="dxa"/>
            <w:shd w:val="clear" w:color="auto" w:fill="auto"/>
            <w:noWrap/>
            <w:hideMark/>
          </w:tcPr>
          <w:p w14:paraId="3963F06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121,343,087</w:t>
            </w:r>
          </w:p>
        </w:tc>
        <w:tc>
          <w:tcPr>
            <w:tcW w:w="993" w:type="dxa"/>
            <w:shd w:val="clear" w:color="auto" w:fill="auto"/>
            <w:noWrap/>
            <w:hideMark/>
          </w:tcPr>
          <w:p w14:paraId="4A09A5C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0.18</w:t>
            </w:r>
          </w:p>
        </w:tc>
        <w:tc>
          <w:tcPr>
            <w:tcW w:w="1700" w:type="dxa"/>
            <w:shd w:val="clear" w:color="auto" w:fill="auto"/>
            <w:noWrap/>
            <w:hideMark/>
          </w:tcPr>
          <w:p w14:paraId="6F2AD79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121,331,612</w:t>
            </w:r>
          </w:p>
        </w:tc>
        <w:tc>
          <w:tcPr>
            <w:tcW w:w="992" w:type="dxa"/>
            <w:shd w:val="clear" w:color="auto" w:fill="auto"/>
            <w:noWrap/>
            <w:hideMark/>
          </w:tcPr>
          <w:p w14:paraId="599E343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0.18</w:t>
            </w:r>
          </w:p>
        </w:tc>
        <w:tc>
          <w:tcPr>
            <w:tcW w:w="1701" w:type="dxa"/>
            <w:shd w:val="clear" w:color="auto" w:fill="auto"/>
            <w:noWrap/>
            <w:hideMark/>
          </w:tcPr>
          <w:p w14:paraId="25470DC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119,274,368</w:t>
            </w:r>
          </w:p>
        </w:tc>
      </w:tr>
      <w:tr w:rsidR="007C74DE" w:rsidRPr="0053364D" w14:paraId="01EDC4BA" w14:textId="77777777" w:rsidTr="005A36BA">
        <w:trPr>
          <w:gridAfter w:val="1"/>
          <w:wAfter w:w="17" w:type="dxa"/>
          <w:trHeight w:val="57"/>
          <w:jc w:val="center"/>
        </w:trPr>
        <w:tc>
          <w:tcPr>
            <w:tcW w:w="2547" w:type="dxa"/>
            <w:shd w:val="clear" w:color="auto" w:fill="auto"/>
            <w:hideMark/>
          </w:tcPr>
          <w:p w14:paraId="1DF78F06"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LOCAL GOVERNMENT SERVICE COMMISSION</w:t>
            </w:r>
          </w:p>
        </w:tc>
        <w:tc>
          <w:tcPr>
            <w:tcW w:w="1134" w:type="dxa"/>
            <w:shd w:val="clear" w:color="auto" w:fill="auto"/>
            <w:noWrap/>
            <w:hideMark/>
          </w:tcPr>
          <w:p w14:paraId="3D369C0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691" w:type="dxa"/>
            <w:shd w:val="clear" w:color="auto" w:fill="auto"/>
            <w:noWrap/>
            <w:hideMark/>
          </w:tcPr>
          <w:p w14:paraId="730C203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16,755,031</w:t>
            </w:r>
          </w:p>
        </w:tc>
        <w:tc>
          <w:tcPr>
            <w:tcW w:w="993" w:type="dxa"/>
            <w:shd w:val="clear" w:color="auto" w:fill="auto"/>
            <w:noWrap/>
            <w:hideMark/>
          </w:tcPr>
          <w:p w14:paraId="333BD05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700" w:type="dxa"/>
            <w:shd w:val="clear" w:color="auto" w:fill="auto"/>
            <w:noWrap/>
            <w:hideMark/>
          </w:tcPr>
          <w:p w14:paraId="18B5749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16,753,447</w:t>
            </w:r>
          </w:p>
        </w:tc>
        <w:tc>
          <w:tcPr>
            <w:tcW w:w="992" w:type="dxa"/>
            <w:shd w:val="clear" w:color="auto" w:fill="auto"/>
            <w:noWrap/>
            <w:hideMark/>
          </w:tcPr>
          <w:p w14:paraId="0446F23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0.02</w:t>
            </w:r>
          </w:p>
        </w:tc>
        <w:tc>
          <w:tcPr>
            <w:tcW w:w="1701" w:type="dxa"/>
            <w:shd w:val="clear" w:color="auto" w:fill="auto"/>
            <w:noWrap/>
            <w:hideMark/>
          </w:tcPr>
          <w:p w14:paraId="30C7F42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16,469,383</w:t>
            </w:r>
          </w:p>
        </w:tc>
      </w:tr>
      <w:tr w:rsidR="007C74DE" w:rsidRPr="0053364D" w14:paraId="2D343DF9" w14:textId="77777777" w:rsidTr="005A36BA">
        <w:trPr>
          <w:gridAfter w:val="1"/>
          <w:wAfter w:w="17" w:type="dxa"/>
          <w:trHeight w:val="57"/>
          <w:jc w:val="center"/>
        </w:trPr>
        <w:tc>
          <w:tcPr>
            <w:tcW w:w="2547" w:type="dxa"/>
            <w:shd w:val="clear" w:color="auto" w:fill="auto"/>
            <w:hideMark/>
          </w:tcPr>
          <w:p w14:paraId="19A0B72A" w14:textId="77777777" w:rsidR="007C74DE" w:rsidRPr="0053364D" w:rsidRDefault="007C74DE" w:rsidP="00F727C1">
            <w:pPr>
              <w:spacing w:after="0"/>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Sub-Total</w:t>
            </w:r>
          </w:p>
        </w:tc>
        <w:tc>
          <w:tcPr>
            <w:tcW w:w="1134" w:type="dxa"/>
            <w:shd w:val="clear" w:color="auto" w:fill="auto"/>
            <w:hideMark/>
          </w:tcPr>
          <w:p w14:paraId="459F8473"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4.28</w:t>
            </w:r>
          </w:p>
        </w:tc>
        <w:tc>
          <w:tcPr>
            <w:tcW w:w="1691" w:type="dxa"/>
            <w:shd w:val="clear" w:color="auto" w:fill="auto"/>
            <w:hideMark/>
          </w:tcPr>
          <w:p w14:paraId="13A9177B"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2,948,609,977</w:t>
            </w:r>
          </w:p>
        </w:tc>
        <w:tc>
          <w:tcPr>
            <w:tcW w:w="993" w:type="dxa"/>
            <w:shd w:val="clear" w:color="auto" w:fill="auto"/>
            <w:hideMark/>
          </w:tcPr>
          <w:p w14:paraId="58F68C25"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4.28</w:t>
            </w:r>
          </w:p>
        </w:tc>
        <w:tc>
          <w:tcPr>
            <w:tcW w:w="1700" w:type="dxa"/>
            <w:shd w:val="clear" w:color="auto" w:fill="auto"/>
            <w:hideMark/>
          </w:tcPr>
          <w:p w14:paraId="056B45B5"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2,948,331,140</w:t>
            </w:r>
          </w:p>
        </w:tc>
        <w:tc>
          <w:tcPr>
            <w:tcW w:w="992" w:type="dxa"/>
            <w:shd w:val="clear" w:color="auto" w:fill="auto"/>
            <w:hideMark/>
          </w:tcPr>
          <w:p w14:paraId="7F5DD132"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4.28</w:t>
            </w:r>
          </w:p>
        </w:tc>
        <w:tc>
          <w:tcPr>
            <w:tcW w:w="1701" w:type="dxa"/>
            <w:shd w:val="clear" w:color="auto" w:fill="auto"/>
            <w:hideMark/>
          </w:tcPr>
          <w:p w14:paraId="4D2F5DF4"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2,898,340,570</w:t>
            </w:r>
          </w:p>
        </w:tc>
      </w:tr>
      <w:tr w:rsidR="007C74DE" w:rsidRPr="0053364D" w14:paraId="7C19B023" w14:textId="77777777" w:rsidTr="005A36BA">
        <w:trPr>
          <w:trHeight w:val="57"/>
          <w:jc w:val="center"/>
        </w:trPr>
        <w:tc>
          <w:tcPr>
            <w:tcW w:w="10775" w:type="dxa"/>
            <w:gridSpan w:val="8"/>
            <w:shd w:val="clear" w:color="auto" w:fill="auto"/>
            <w:noWrap/>
            <w:hideMark/>
          </w:tcPr>
          <w:p w14:paraId="483A3540" w14:textId="77777777" w:rsidR="007C74DE" w:rsidRPr="0053364D" w:rsidRDefault="007C74DE" w:rsidP="00F727C1">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ECONOMIC SECTOR</w:t>
            </w:r>
          </w:p>
        </w:tc>
      </w:tr>
      <w:tr w:rsidR="007C74DE" w:rsidRPr="0053364D" w14:paraId="58278DAD" w14:textId="77777777" w:rsidTr="005A36BA">
        <w:trPr>
          <w:gridAfter w:val="1"/>
          <w:wAfter w:w="17" w:type="dxa"/>
          <w:trHeight w:val="57"/>
          <w:jc w:val="center"/>
        </w:trPr>
        <w:tc>
          <w:tcPr>
            <w:tcW w:w="2547" w:type="dxa"/>
            <w:shd w:val="clear" w:color="auto" w:fill="auto"/>
            <w:hideMark/>
          </w:tcPr>
          <w:p w14:paraId="00873165"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AGRICULTURE</w:t>
            </w:r>
          </w:p>
        </w:tc>
        <w:tc>
          <w:tcPr>
            <w:tcW w:w="1134" w:type="dxa"/>
            <w:shd w:val="clear" w:color="auto" w:fill="auto"/>
            <w:noWrap/>
            <w:hideMark/>
          </w:tcPr>
          <w:p w14:paraId="5D7E9AC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4.85</w:t>
            </w:r>
          </w:p>
        </w:tc>
        <w:tc>
          <w:tcPr>
            <w:tcW w:w="1691" w:type="dxa"/>
            <w:shd w:val="clear" w:color="auto" w:fill="auto"/>
            <w:noWrap/>
            <w:hideMark/>
          </w:tcPr>
          <w:p w14:paraId="5D0488C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3,342,467,899</w:t>
            </w:r>
          </w:p>
        </w:tc>
        <w:tc>
          <w:tcPr>
            <w:tcW w:w="993" w:type="dxa"/>
            <w:shd w:val="clear" w:color="auto" w:fill="auto"/>
            <w:noWrap/>
            <w:hideMark/>
          </w:tcPr>
          <w:p w14:paraId="12002059"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4.85</w:t>
            </w:r>
          </w:p>
        </w:tc>
        <w:tc>
          <w:tcPr>
            <w:tcW w:w="1700" w:type="dxa"/>
            <w:shd w:val="clear" w:color="auto" w:fill="auto"/>
            <w:noWrap/>
            <w:hideMark/>
          </w:tcPr>
          <w:p w14:paraId="29E5B8F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3,342,151,817</w:t>
            </w:r>
          </w:p>
        </w:tc>
        <w:tc>
          <w:tcPr>
            <w:tcW w:w="992" w:type="dxa"/>
            <w:shd w:val="clear" w:color="auto" w:fill="auto"/>
            <w:noWrap/>
            <w:hideMark/>
          </w:tcPr>
          <w:p w14:paraId="6CF4E1B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4.85</w:t>
            </w:r>
          </w:p>
        </w:tc>
        <w:tc>
          <w:tcPr>
            <w:tcW w:w="1701" w:type="dxa"/>
            <w:shd w:val="clear" w:color="auto" w:fill="auto"/>
            <w:noWrap/>
            <w:hideMark/>
          </w:tcPr>
          <w:p w14:paraId="0985415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3,285,483,801</w:t>
            </w:r>
          </w:p>
        </w:tc>
      </w:tr>
      <w:tr w:rsidR="007C74DE" w:rsidRPr="0053364D" w14:paraId="0E307CA8" w14:textId="77777777" w:rsidTr="005A36BA">
        <w:trPr>
          <w:gridAfter w:val="1"/>
          <w:wAfter w:w="17" w:type="dxa"/>
          <w:trHeight w:val="57"/>
          <w:jc w:val="center"/>
        </w:trPr>
        <w:tc>
          <w:tcPr>
            <w:tcW w:w="2547" w:type="dxa"/>
            <w:shd w:val="clear" w:color="auto" w:fill="auto"/>
            <w:hideMark/>
          </w:tcPr>
          <w:p w14:paraId="00730A1B"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MINISTRY OF FINANCE, BUDGET AND ECONOMIC PLANNING</w:t>
            </w:r>
          </w:p>
        </w:tc>
        <w:tc>
          <w:tcPr>
            <w:tcW w:w="1134" w:type="dxa"/>
            <w:shd w:val="clear" w:color="auto" w:fill="auto"/>
            <w:noWrap/>
            <w:hideMark/>
          </w:tcPr>
          <w:p w14:paraId="585762A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2.15</w:t>
            </w:r>
          </w:p>
        </w:tc>
        <w:tc>
          <w:tcPr>
            <w:tcW w:w="1691" w:type="dxa"/>
            <w:shd w:val="clear" w:color="auto" w:fill="auto"/>
            <w:noWrap/>
            <w:hideMark/>
          </w:tcPr>
          <w:p w14:paraId="2B6FBCD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1,482,062,301</w:t>
            </w:r>
          </w:p>
        </w:tc>
        <w:tc>
          <w:tcPr>
            <w:tcW w:w="993" w:type="dxa"/>
            <w:shd w:val="clear" w:color="auto" w:fill="auto"/>
            <w:noWrap/>
            <w:hideMark/>
          </w:tcPr>
          <w:p w14:paraId="78AD51A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2.15</w:t>
            </w:r>
          </w:p>
        </w:tc>
        <w:tc>
          <w:tcPr>
            <w:tcW w:w="1700" w:type="dxa"/>
            <w:shd w:val="clear" w:color="auto" w:fill="auto"/>
            <w:noWrap/>
            <w:hideMark/>
          </w:tcPr>
          <w:p w14:paraId="2C2399E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1,481,922,150</w:t>
            </w:r>
          </w:p>
        </w:tc>
        <w:tc>
          <w:tcPr>
            <w:tcW w:w="992" w:type="dxa"/>
            <w:shd w:val="clear" w:color="auto" w:fill="auto"/>
            <w:noWrap/>
            <w:hideMark/>
          </w:tcPr>
          <w:p w14:paraId="6CD38848"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2.15</w:t>
            </w:r>
          </w:p>
        </w:tc>
        <w:tc>
          <w:tcPr>
            <w:tcW w:w="1701" w:type="dxa"/>
            <w:shd w:val="clear" w:color="auto" w:fill="auto"/>
            <w:noWrap/>
            <w:hideMark/>
          </w:tcPr>
          <w:p w14:paraId="0A2024C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1,456,795,347</w:t>
            </w:r>
          </w:p>
        </w:tc>
      </w:tr>
      <w:tr w:rsidR="007C74DE" w:rsidRPr="0053364D" w14:paraId="476A0820" w14:textId="77777777" w:rsidTr="005A36BA">
        <w:trPr>
          <w:gridAfter w:val="1"/>
          <w:wAfter w:w="17" w:type="dxa"/>
          <w:trHeight w:val="57"/>
          <w:jc w:val="center"/>
        </w:trPr>
        <w:tc>
          <w:tcPr>
            <w:tcW w:w="2547" w:type="dxa"/>
            <w:shd w:val="clear" w:color="auto" w:fill="auto"/>
            <w:hideMark/>
          </w:tcPr>
          <w:p w14:paraId="752AE4A3"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OFFICE OF THE ACCOUNTANT GENERAL </w:t>
            </w:r>
          </w:p>
        </w:tc>
        <w:tc>
          <w:tcPr>
            <w:tcW w:w="1134" w:type="dxa"/>
            <w:shd w:val="clear" w:color="auto" w:fill="auto"/>
            <w:noWrap/>
            <w:hideMark/>
          </w:tcPr>
          <w:p w14:paraId="0992367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0.70</w:t>
            </w:r>
          </w:p>
        </w:tc>
        <w:tc>
          <w:tcPr>
            <w:tcW w:w="1691" w:type="dxa"/>
            <w:shd w:val="clear" w:color="auto" w:fill="auto"/>
            <w:noWrap/>
            <w:hideMark/>
          </w:tcPr>
          <w:p w14:paraId="4940CA8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479,860,441</w:t>
            </w:r>
          </w:p>
        </w:tc>
        <w:tc>
          <w:tcPr>
            <w:tcW w:w="993" w:type="dxa"/>
            <w:shd w:val="clear" w:color="auto" w:fill="auto"/>
            <w:noWrap/>
            <w:hideMark/>
          </w:tcPr>
          <w:p w14:paraId="55A564B8"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0.70</w:t>
            </w:r>
          </w:p>
        </w:tc>
        <w:tc>
          <w:tcPr>
            <w:tcW w:w="1700" w:type="dxa"/>
            <w:shd w:val="clear" w:color="auto" w:fill="auto"/>
            <w:noWrap/>
            <w:hideMark/>
          </w:tcPr>
          <w:p w14:paraId="4515C6F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479,815,062</w:t>
            </w:r>
          </w:p>
        </w:tc>
        <w:tc>
          <w:tcPr>
            <w:tcW w:w="992" w:type="dxa"/>
            <w:shd w:val="clear" w:color="auto" w:fill="auto"/>
            <w:noWrap/>
            <w:hideMark/>
          </w:tcPr>
          <w:p w14:paraId="6F7F406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0.70</w:t>
            </w:r>
          </w:p>
        </w:tc>
        <w:tc>
          <w:tcPr>
            <w:tcW w:w="1701" w:type="dxa"/>
            <w:shd w:val="clear" w:color="auto" w:fill="auto"/>
            <w:noWrap/>
            <w:hideMark/>
          </w:tcPr>
          <w:p w14:paraId="7FD5C81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471,679,535</w:t>
            </w:r>
          </w:p>
        </w:tc>
      </w:tr>
      <w:tr w:rsidR="007C74DE" w:rsidRPr="0053364D" w14:paraId="53489B6B" w14:textId="77777777" w:rsidTr="005A36BA">
        <w:trPr>
          <w:gridAfter w:val="1"/>
          <w:wAfter w:w="17" w:type="dxa"/>
          <w:trHeight w:val="57"/>
          <w:jc w:val="center"/>
        </w:trPr>
        <w:tc>
          <w:tcPr>
            <w:tcW w:w="2547" w:type="dxa"/>
            <w:shd w:val="clear" w:color="auto" w:fill="auto"/>
            <w:hideMark/>
          </w:tcPr>
          <w:p w14:paraId="49C69183"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INTERNAL REVENUE SERVICE (KGIRS)</w:t>
            </w:r>
          </w:p>
        </w:tc>
        <w:tc>
          <w:tcPr>
            <w:tcW w:w="1134" w:type="dxa"/>
            <w:shd w:val="clear" w:color="auto" w:fill="auto"/>
            <w:noWrap/>
            <w:hideMark/>
          </w:tcPr>
          <w:p w14:paraId="61C918E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691" w:type="dxa"/>
            <w:shd w:val="clear" w:color="auto" w:fill="auto"/>
            <w:noWrap/>
            <w:hideMark/>
          </w:tcPr>
          <w:p w14:paraId="7ACDD06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170,350,456</w:t>
            </w:r>
          </w:p>
        </w:tc>
        <w:tc>
          <w:tcPr>
            <w:tcW w:w="993" w:type="dxa"/>
            <w:shd w:val="clear" w:color="auto" w:fill="auto"/>
            <w:noWrap/>
            <w:hideMark/>
          </w:tcPr>
          <w:p w14:paraId="44C0E1E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700" w:type="dxa"/>
            <w:shd w:val="clear" w:color="auto" w:fill="auto"/>
            <w:noWrap/>
            <w:hideMark/>
          </w:tcPr>
          <w:p w14:paraId="36A61BE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170,334,347</w:t>
            </w:r>
          </w:p>
        </w:tc>
        <w:tc>
          <w:tcPr>
            <w:tcW w:w="992" w:type="dxa"/>
            <w:shd w:val="clear" w:color="auto" w:fill="auto"/>
            <w:noWrap/>
            <w:hideMark/>
          </w:tcPr>
          <w:p w14:paraId="1D8A2CD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701" w:type="dxa"/>
            <w:shd w:val="clear" w:color="auto" w:fill="auto"/>
            <w:noWrap/>
            <w:hideMark/>
          </w:tcPr>
          <w:p w14:paraId="58E7E4F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167,446,235</w:t>
            </w:r>
          </w:p>
        </w:tc>
      </w:tr>
      <w:tr w:rsidR="007C74DE" w:rsidRPr="0053364D" w14:paraId="288A9A29" w14:textId="77777777" w:rsidTr="005A36BA">
        <w:trPr>
          <w:gridAfter w:val="1"/>
          <w:wAfter w:w="17" w:type="dxa"/>
          <w:trHeight w:val="57"/>
          <w:jc w:val="center"/>
        </w:trPr>
        <w:tc>
          <w:tcPr>
            <w:tcW w:w="2547" w:type="dxa"/>
            <w:shd w:val="clear" w:color="auto" w:fill="auto"/>
            <w:hideMark/>
          </w:tcPr>
          <w:p w14:paraId="237F4C16"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 OF COMMERCE &amp; INDUSTRY</w:t>
            </w:r>
          </w:p>
        </w:tc>
        <w:tc>
          <w:tcPr>
            <w:tcW w:w="1134" w:type="dxa"/>
            <w:shd w:val="clear" w:color="auto" w:fill="auto"/>
            <w:noWrap/>
            <w:hideMark/>
          </w:tcPr>
          <w:p w14:paraId="6596B74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1.29</w:t>
            </w:r>
          </w:p>
        </w:tc>
        <w:tc>
          <w:tcPr>
            <w:tcW w:w="1691" w:type="dxa"/>
            <w:shd w:val="clear" w:color="auto" w:fill="auto"/>
            <w:noWrap/>
            <w:hideMark/>
          </w:tcPr>
          <w:p w14:paraId="62018C4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890,501,013</w:t>
            </w:r>
          </w:p>
        </w:tc>
        <w:tc>
          <w:tcPr>
            <w:tcW w:w="993" w:type="dxa"/>
            <w:shd w:val="clear" w:color="auto" w:fill="auto"/>
            <w:noWrap/>
            <w:hideMark/>
          </w:tcPr>
          <w:p w14:paraId="706FAB8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1.29</w:t>
            </w:r>
          </w:p>
        </w:tc>
        <w:tc>
          <w:tcPr>
            <w:tcW w:w="1700" w:type="dxa"/>
            <w:shd w:val="clear" w:color="auto" w:fill="auto"/>
            <w:noWrap/>
            <w:hideMark/>
          </w:tcPr>
          <w:p w14:paraId="0714402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890,416,802</w:t>
            </w:r>
          </w:p>
        </w:tc>
        <w:tc>
          <w:tcPr>
            <w:tcW w:w="992" w:type="dxa"/>
            <w:shd w:val="clear" w:color="auto" w:fill="auto"/>
            <w:noWrap/>
            <w:hideMark/>
          </w:tcPr>
          <w:p w14:paraId="2EEEA1A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1.29</w:t>
            </w:r>
          </w:p>
        </w:tc>
        <w:tc>
          <w:tcPr>
            <w:tcW w:w="1701" w:type="dxa"/>
            <w:shd w:val="clear" w:color="auto" w:fill="auto"/>
            <w:noWrap/>
            <w:hideMark/>
          </w:tcPr>
          <w:p w14:paraId="13BBD94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875,319,297</w:t>
            </w:r>
          </w:p>
        </w:tc>
      </w:tr>
      <w:tr w:rsidR="007C74DE" w:rsidRPr="0053364D" w14:paraId="0996BA42" w14:textId="77777777" w:rsidTr="005A36BA">
        <w:trPr>
          <w:gridAfter w:val="1"/>
          <w:wAfter w:w="17" w:type="dxa"/>
          <w:trHeight w:val="57"/>
          <w:jc w:val="center"/>
        </w:trPr>
        <w:tc>
          <w:tcPr>
            <w:tcW w:w="2547" w:type="dxa"/>
            <w:shd w:val="clear" w:color="auto" w:fill="auto"/>
            <w:hideMark/>
          </w:tcPr>
          <w:p w14:paraId="6848E0E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TRANSPORT</w:t>
            </w:r>
          </w:p>
        </w:tc>
        <w:tc>
          <w:tcPr>
            <w:tcW w:w="1134" w:type="dxa"/>
            <w:shd w:val="clear" w:color="auto" w:fill="auto"/>
            <w:noWrap/>
            <w:hideMark/>
          </w:tcPr>
          <w:p w14:paraId="4EE9A94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691" w:type="dxa"/>
            <w:shd w:val="clear" w:color="auto" w:fill="auto"/>
            <w:noWrap/>
            <w:hideMark/>
          </w:tcPr>
          <w:p w14:paraId="750F158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161,639,781</w:t>
            </w:r>
          </w:p>
        </w:tc>
        <w:tc>
          <w:tcPr>
            <w:tcW w:w="993" w:type="dxa"/>
            <w:shd w:val="clear" w:color="auto" w:fill="auto"/>
            <w:noWrap/>
            <w:hideMark/>
          </w:tcPr>
          <w:p w14:paraId="5EBAB47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700" w:type="dxa"/>
            <w:shd w:val="clear" w:color="auto" w:fill="auto"/>
            <w:noWrap/>
            <w:hideMark/>
          </w:tcPr>
          <w:p w14:paraId="3BAAF96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161,624,496</w:t>
            </w:r>
          </w:p>
        </w:tc>
        <w:tc>
          <w:tcPr>
            <w:tcW w:w="992" w:type="dxa"/>
            <w:shd w:val="clear" w:color="auto" w:fill="auto"/>
            <w:noWrap/>
            <w:hideMark/>
          </w:tcPr>
          <w:p w14:paraId="292E9DA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0.23</w:t>
            </w:r>
          </w:p>
        </w:tc>
        <w:tc>
          <w:tcPr>
            <w:tcW w:w="1701" w:type="dxa"/>
            <w:shd w:val="clear" w:color="auto" w:fill="auto"/>
            <w:noWrap/>
            <w:hideMark/>
          </w:tcPr>
          <w:p w14:paraId="7C6353E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158,884,064</w:t>
            </w:r>
          </w:p>
        </w:tc>
      </w:tr>
      <w:tr w:rsidR="007C74DE" w:rsidRPr="0053364D" w14:paraId="3D8A05C9" w14:textId="77777777" w:rsidTr="005A36BA">
        <w:trPr>
          <w:gridAfter w:val="1"/>
          <w:wAfter w:w="17" w:type="dxa"/>
          <w:trHeight w:val="57"/>
          <w:jc w:val="center"/>
        </w:trPr>
        <w:tc>
          <w:tcPr>
            <w:tcW w:w="2547" w:type="dxa"/>
            <w:shd w:val="clear" w:color="auto" w:fill="auto"/>
            <w:hideMark/>
          </w:tcPr>
          <w:p w14:paraId="76743AD5"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SOLID MINERAL AND NATURAL RESOURCES</w:t>
            </w:r>
          </w:p>
        </w:tc>
        <w:tc>
          <w:tcPr>
            <w:tcW w:w="1134" w:type="dxa"/>
            <w:shd w:val="clear" w:color="auto" w:fill="auto"/>
            <w:noWrap/>
            <w:hideMark/>
          </w:tcPr>
          <w:p w14:paraId="6401FAC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1.79</w:t>
            </w:r>
          </w:p>
        </w:tc>
        <w:tc>
          <w:tcPr>
            <w:tcW w:w="1691" w:type="dxa"/>
            <w:shd w:val="clear" w:color="auto" w:fill="auto"/>
            <w:noWrap/>
            <w:hideMark/>
          </w:tcPr>
          <w:p w14:paraId="3AFFB3B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1,235,640,635</w:t>
            </w:r>
          </w:p>
        </w:tc>
        <w:tc>
          <w:tcPr>
            <w:tcW w:w="993" w:type="dxa"/>
            <w:shd w:val="clear" w:color="auto" w:fill="auto"/>
            <w:noWrap/>
            <w:hideMark/>
          </w:tcPr>
          <w:p w14:paraId="7E9F19A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1.79</w:t>
            </w:r>
          </w:p>
        </w:tc>
        <w:tc>
          <w:tcPr>
            <w:tcW w:w="1700" w:type="dxa"/>
            <w:shd w:val="clear" w:color="auto" w:fill="auto"/>
            <w:noWrap/>
            <w:hideMark/>
          </w:tcPr>
          <w:p w14:paraId="38A7D3C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1,235,523,786</w:t>
            </w:r>
          </w:p>
        </w:tc>
        <w:tc>
          <w:tcPr>
            <w:tcW w:w="992" w:type="dxa"/>
            <w:shd w:val="clear" w:color="auto" w:fill="auto"/>
            <w:noWrap/>
            <w:hideMark/>
          </w:tcPr>
          <w:p w14:paraId="1974C82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1.79</w:t>
            </w:r>
          </w:p>
        </w:tc>
        <w:tc>
          <w:tcPr>
            <w:tcW w:w="1701" w:type="dxa"/>
            <w:shd w:val="clear" w:color="auto" w:fill="auto"/>
            <w:noWrap/>
            <w:hideMark/>
          </w:tcPr>
          <w:p w14:paraId="3030070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1,214,574,803</w:t>
            </w:r>
          </w:p>
        </w:tc>
      </w:tr>
      <w:tr w:rsidR="007C74DE" w:rsidRPr="0053364D" w14:paraId="486C6A2C" w14:textId="77777777" w:rsidTr="005A36BA">
        <w:trPr>
          <w:gridAfter w:val="1"/>
          <w:wAfter w:w="17" w:type="dxa"/>
          <w:trHeight w:val="57"/>
          <w:jc w:val="center"/>
        </w:trPr>
        <w:tc>
          <w:tcPr>
            <w:tcW w:w="2547" w:type="dxa"/>
            <w:shd w:val="clear" w:color="auto" w:fill="auto"/>
            <w:hideMark/>
          </w:tcPr>
          <w:p w14:paraId="730CC7F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WORKS AND HOUSING</w:t>
            </w:r>
          </w:p>
        </w:tc>
        <w:tc>
          <w:tcPr>
            <w:tcW w:w="1134" w:type="dxa"/>
            <w:shd w:val="clear" w:color="auto" w:fill="auto"/>
            <w:noWrap/>
            <w:hideMark/>
          </w:tcPr>
          <w:p w14:paraId="4C60F1D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20.32</w:t>
            </w:r>
          </w:p>
        </w:tc>
        <w:tc>
          <w:tcPr>
            <w:tcW w:w="1691" w:type="dxa"/>
            <w:shd w:val="clear" w:color="auto" w:fill="auto"/>
            <w:noWrap/>
            <w:hideMark/>
          </w:tcPr>
          <w:p w14:paraId="3E2A1F6B"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14,013,674,218</w:t>
            </w:r>
          </w:p>
        </w:tc>
        <w:tc>
          <w:tcPr>
            <w:tcW w:w="993" w:type="dxa"/>
            <w:shd w:val="clear" w:color="auto" w:fill="auto"/>
            <w:noWrap/>
            <w:hideMark/>
          </w:tcPr>
          <w:p w14:paraId="710417B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20.32</w:t>
            </w:r>
          </w:p>
        </w:tc>
        <w:tc>
          <w:tcPr>
            <w:tcW w:w="1700" w:type="dxa"/>
            <w:shd w:val="clear" w:color="auto" w:fill="auto"/>
            <w:noWrap/>
            <w:hideMark/>
          </w:tcPr>
          <w:p w14:paraId="450E00F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14,012,349,009</w:t>
            </w:r>
          </w:p>
        </w:tc>
        <w:tc>
          <w:tcPr>
            <w:tcW w:w="992" w:type="dxa"/>
            <w:shd w:val="clear" w:color="auto" w:fill="auto"/>
            <w:noWrap/>
            <w:hideMark/>
          </w:tcPr>
          <w:p w14:paraId="45482D4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20.32</w:t>
            </w:r>
          </w:p>
        </w:tc>
        <w:tc>
          <w:tcPr>
            <w:tcW w:w="1701" w:type="dxa"/>
            <w:shd w:val="clear" w:color="auto" w:fill="auto"/>
            <w:noWrap/>
            <w:hideMark/>
          </w:tcPr>
          <w:p w14:paraId="7CFE721B"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13,774,761,952</w:t>
            </w:r>
          </w:p>
        </w:tc>
      </w:tr>
      <w:tr w:rsidR="007C74DE" w:rsidRPr="0053364D" w14:paraId="167AA376" w14:textId="77777777" w:rsidTr="005A36BA">
        <w:trPr>
          <w:gridAfter w:val="1"/>
          <w:wAfter w:w="17" w:type="dxa"/>
          <w:trHeight w:val="57"/>
          <w:jc w:val="center"/>
        </w:trPr>
        <w:tc>
          <w:tcPr>
            <w:tcW w:w="2547" w:type="dxa"/>
            <w:shd w:val="clear" w:color="auto" w:fill="auto"/>
            <w:hideMark/>
          </w:tcPr>
          <w:p w14:paraId="0231F746"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ROAD MAINTENANCE AGENCY</w:t>
            </w:r>
          </w:p>
        </w:tc>
        <w:tc>
          <w:tcPr>
            <w:tcW w:w="1134" w:type="dxa"/>
            <w:shd w:val="clear" w:color="auto" w:fill="auto"/>
            <w:noWrap/>
            <w:hideMark/>
          </w:tcPr>
          <w:p w14:paraId="51E7F16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2.92</w:t>
            </w:r>
          </w:p>
        </w:tc>
        <w:tc>
          <w:tcPr>
            <w:tcW w:w="1691" w:type="dxa"/>
            <w:shd w:val="clear" w:color="auto" w:fill="auto"/>
            <w:noWrap/>
            <w:hideMark/>
          </w:tcPr>
          <w:p w14:paraId="4A23CB8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2,015,115,152</w:t>
            </w:r>
          </w:p>
        </w:tc>
        <w:tc>
          <w:tcPr>
            <w:tcW w:w="993" w:type="dxa"/>
            <w:shd w:val="clear" w:color="auto" w:fill="auto"/>
            <w:noWrap/>
            <w:hideMark/>
          </w:tcPr>
          <w:p w14:paraId="5A43570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2.92</w:t>
            </w:r>
          </w:p>
        </w:tc>
        <w:tc>
          <w:tcPr>
            <w:tcW w:w="1700" w:type="dxa"/>
            <w:shd w:val="clear" w:color="auto" w:fill="auto"/>
            <w:noWrap/>
            <w:hideMark/>
          </w:tcPr>
          <w:p w14:paraId="646F6E3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2,014,924,592</w:t>
            </w:r>
          </w:p>
        </w:tc>
        <w:tc>
          <w:tcPr>
            <w:tcW w:w="992" w:type="dxa"/>
            <w:shd w:val="clear" w:color="auto" w:fill="auto"/>
            <w:noWrap/>
            <w:hideMark/>
          </w:tcPr>
          <w:p w14:paraId="21E4A57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2.92</w:t>
            </w:r>
          </w:p>
        </w:tc>
        <w:tc>
          <w:tcPr>
            <w:tcW w:w="1701" w:type="dxa"/>
            <w:shd w:val="clear" w:color="auto" w:fill="auto"/>
            <w:noWrap/>
            <w:hideMark/>
          </w:tcPr>
          <w:p w14:paraId="5BACFD3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1,980,760,441</w:t>
            </w:r>
          </w:p>
        </w:tc>
      </w:tr>
      <w:tr w:rsidR="007C74DE" w:rsidRPr="0053364D" w14:paraId="4559434E" w14:textId="77777777" w:rsidTr="005A36BA">
        <w:trPr>
          <w:gridAfter w:val="1"/>
          <w:wAfter w:w="17" w:type="dxa"/>
          <w:trHeight w:val="57"/>
          <w:jc w:val="center"/>
        </w:trPr>
        <w:tc>
          <w:tcPr>
            <w:tcW w:w="2547" w:type="dxa"/>
            <w:shd w:val="clear" w:color="auto" w:fill="auto"/>
            <w:hideMark/>
          </w:tcPr>
          <w:p w14:paraId="79DDAB19"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MIN. OF CULTURE &amp; TOURISM </w:t>
            </w:r>
          </w:p>
        </w:tc>
        <w:tc>
          <w:tcPr>
            <w:tcW w:w="1134" w:type="dxa"/>
            <w:shd w:val="clear" w:color="auto" w:fill="auto"/>
            <w:noWrap/>
            <w:hideMark/>
          </w:tcPr>
          <w:p w14:paraId="47F9D7F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691" w:type="dxa"/>
            <w:shd w:val="clear" w:color="auto" w:fill="auto"/>
            <w:noWrap/>
            <w:hideMark/>
          </w:tcPr>
          <w:p w14:paraId="56DFF32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145,829,588</w:t>
            </w:r>
          </w:p>
        </w:tc>
        <w:tc>
          <w:tcPr>
            <w:tcW w:w="993" w:type="dxa"/>
            <w:shd w:val="clear" w:color="auto" w:fill="auto"/>
            <w:noWrap/>
            <w:hideMark/>
          </w:tcPr>
          <w:p w14:paraId="687F1A3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700" w:type="dxa"/>
            <w:shd w:val="clear" w:color="auto" w:fill="auto"/>
            <w:noWrap/>
            <w:hideMark/>
          </w:tcPr>
          <w:p w14:paraId="6F1EB3E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145,815,797</w:t>
            </w:r>
          </w:p>
        </w:tc>
        <w:tc>
          <w:tcPr>
            <w:tcW w:w="992" w:type="dxa"/>
            <w:shd w:val="clear" w:color="auto" w:fill="auto"/>
            <w:noWrap/>
            <w:hideMark/>
          </w:tcPr>
          <w:p w14:paraId="07E7CC8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701" w:type="dxa"/>
            <w:shd w:val="clear" w:color="auto" w:fill="auto"/>
            <w:noWrap/>
            <w:hideMark/>
          </w:tcPr>
          <w:p w14:paraId="629D3DD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143,343,411</w:t>
            </w:r>
          </w:p>
        </w:tc>
      </w:tr>
      <w:tr w:rsidR="007C74DE" w:rsidRPr="0053364D" w14:paraId="7AAF604F" w14:textId="77777777" w:rsidTr="005A36BA">
        <w:trPr>
          <w:gridAfter w:val="1"/>
          <w:wAfter w:w="17" w:type="dxa"/>
          <w:trHeight w:val="57"/>
          <w:jc w:val="center"/>
        </w:trPr>
        <w:tc>
          <w:tcPr>
            <w:tcW w:w="2547" w:type="dxa"/>
            <w:shd w:val="clear" w:color="auto" w:fill="auto"/>
            <w:hideMark/>
          </w:tcPr>
          <w:p w14:paraId="0C77F303"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WATER RESOURCES</w:t>
            </w:r>
          </w:p>
        </w:tc>
        <w:tc>
          <w:tcPr>
            <w:tcW w:w="1134" w:type="dxa"/>
            <w:shd w:val="clear" w:color="auto" w:fill="auto"/>
            <w:noWrap/>
            <w:hideMark/>
          </w:tcPr>
          <w:p w14:paraId="70B26E3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3.18</w:t>
            </w:r>
          </w:p>
        </w:tc>
        <w:tc>
          <w:tcPr>
            <w:tcW w:w="1691" w:type="dxa"/>
            <w:shd w:val="clear" w:color="auto" w:fill="auto"/>
            <w:noWrap/>
            <w:hideMark/>
          </w:tcPr>
          <w:p w14:paraId="083C043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2,189,363,260</w:t>
            </w:r>
          </w:p>
        </w:tc>
        <w:tc>
          <w:tcPr>
            <w:tcW w:w="993" w:type="dxa"/>
            <w:shd w:val="clear" w:color="auto" w:fill="auto"/>
            <w:noWrap/>
            <w:hideMark/>
          </w:tcPr>
          <w:p w14:paraId="017959D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3.18</w:t>
            </w:r>
          </w:p>
        </w:tc>
        <w:tc>
          <w:tcPr>
            <w:tcW w:w="1700" w:type="dxa"/>
            <w:shd w:val="clear" w:color="auto" w:fill="auto"/>
            <w:noWrap/>
            <w:hideMark/>
          </w:tcPr>
          <w:p w14:paraId="2777592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2,189,156,222</w:t>
            </w:r>
          </w:p>
        </w:tc>
        <w:tc>
          <w:tcPr>
            <w:tcW w:w="992" w:type="dxa"/>
            <w:shd w:val="clear" w:color="auto" w:fill="auto"/>
            <w:noWrap/>
            <w:hideMark/>
          </w:tcPr>
          <w:p w14:paraId="28A3154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3.18</w:t>
            </w:r>
          </w:p>
        </w:tc>
        <w:tc>
          <w:tcPr>
            <w:tcW w:w="1701" w:type="dxa"/>
            <w:shd w:val="clear" w:color="auto" w:fill="auto"/>
            <w:noWrap/>
            <w:hideMark/>
          </w:tcPr>
          <w:p w14:paraId="1374961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2,152,037,879</w:t>
            </w:r>
          </w:p>
        </w:tc>
      </w:tr>
      <w:tr w:rsidR="007C74DE" w:rsidRPr="0053364D" w14:paraId="5286EDE5" w14:textId="77777777" w:rsidTr="005A36BA">
        <w:trPr>
          <w:gridAfter w:val="1"/>
          <w:wAfter w:w="17" w:type="dxa"/>
          <w:trHeight w:val="57"/>
          <w:jc w:val="center"/>
        </w:trPr>
        <w:tc>
          <w:tcPr>
            <w:tcW w:w="2547" w:type="dxa"/>
            <w:shd w:val="clear" w:color="auto" w:fill="auto"/>
            <w:hideMark/>
          </w:tcPr>
          <w:p w14:paraId="350EBEB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WATER BOARD</w:t>
            </w:r>
          </w:p>
        </w:tc>
        <w:tc>
          <w:tcPr>
            <w:tcW w:w="1134" w:type="dxa"/>
            <w:shd w:val="clear" w:color="auto" w:fill="auto"/>
            <w:noWrap/>
            <w:hideMark/>
          </w:tcPr>
          <w:p w14:paraId="11B7F01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691" w:type="dxa"/>
            <w:shd w:val="clear" w:color="auto" w:fill="auto"/>
            <w:noWrap/>
            <w:hideMark/>
          </w:tcPr>
          <w:p w14:paraId="58835CC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61,182,206</w:t>
            </w:r>
          </w:p>
        </w:tc>
        <w:tc>
          <w:tcPr>
            <w:tcW w:w="993" w:type="dxa"/>
            <w:shd w:val="clear" w:color="auto" w:fill="auto"/>
            <w:noWrap/>
            <w:hideMark/>
          </w:tcPr>
          <w:p w14:paraId="428A383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700" w:type="dxa"/>
            <w:shd w:val="clear" w:color="auto" w:fill="auto"/>
            <w:noWrap/>
            <w:hideMark/>
          </w:tcPr>
          <w:p w14:paraId="4B9CA47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61,176,420</w:t>
            </w:r>
          </w:p>
        </w:tc>
        <w:tc>
          <w:tcPr>
            <w:tcW w:w="992" w:type="dxa"/>
            <w:shd w:val="clear" w:color="auto" w:fill="auto"/>
            <w:noWrap/>
            <w:hideMark/>
          </w:tcPr>
          <w:p w14:paraId="535DA84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0.09</w:t>
            </w:r>
          </w:p>
        </w:tc>
        <w:tc>
          <w:tcPr>
            <w:tcW w:w="1701" w:type="dxa"/>
            <w:shd w:val="clear" w:color="auto" w:fill="auto"/>
            <w:noWrap/>
            <w:hideMark/>
          </w:tcPr>
          <w:p w14:paraId="4B0D266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60,139,141</w:t>
            </w:r>
          </w:p>
        </w:tc>
      </w:tr>
      <w:tr w:rsidR="007C74DE" w:rsidRPr="0053364D" w14:paraId="5C457466" w14:textId="77777777" w:rsidTr="005A36BA">
        <w:trPr>
          <w:gridAfter w:val="1"/>
          <w:wAfter w:w="17" w:type="dxa"/>
          <w:trHeight w:val="57"/>
          <w:jc w:val="center"/>
        </w:trPr>
        <w:tc>
          <w:tcPr>
            <w:tcW w:w="2547" w:type="dxa"/>
            <w:shd w:val="clear" w:color="auto" w:fill="auto"/>
            <w:hideMark/>
          </w:tcPr>
          <w:p w14:paraId="1D61580A"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BUREAU FOR LANDS AND URBAN DEVELOPMENT</w:t>
            </w:r>
          </w:p>
        </w:tc>
        <w:tc>
          <w:tcPr>
            <w:tcW w:w="1134" w:type="dxa"/>
            <w:shd w:val="clear" w:color="auto" w:fill="auto"/>
            <w:noWrap/>
            <w:hideMark/>
          </w:tcPr>
          <w:p w14:paraId="3A7B360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1.30</w:t>
            </w:r>
          </w:p>
        </w:tc>
        <w:tc>
          <w:tcPr>
            <w:tcW w:w="1691" w:type="dxa"/>
            <w:shd w:val="clear" w:color="auto" w:fill="auto"/>
            <w:noWrap/>
            <w:hideMark/>
          </w:tcPr>
          <w:p w14:paraId="23D54FF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894,448,345</w:t>
            </w:r>
          </w:p>
        </w:tc>
        <w:tc>
          <w:tcPr>
            <w:tcW w:w="993" w:type="dxa"/>
            <w:shd w:val="clear" w:color="auto" w:fill="auto"/>
            <w:noWrap/>
            <w:hideMark/>
          </w:tcPr>
          <w:p w14:paraId="496975E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1.30</w:t>
            </w:r>
          </w:p>
        </w:tc>
        <w:tc>
          <w:tcPr>
            <w:tcW w:w="1700" w:type="dxa"/>
            <w:shd w:val="clear" w:color="auto" w:fill="auto"/>
            <w:noWrap/>
            <w:hideMark/>
          </w:tcPr>
          <w:p w14:paraId="6DDCB0C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894,363,761</w:t>
            </w:r>
          </w:p>
        </w:tc>
        <w:tc>
          <w:tcPr>
            <w:tcW w:w="992" w:type="dxa"/>
            <w:shd w:val="clear" w:color="auto" w:fill="auto"/>
            <w:noWrap/>
            <w:hideMark/>
          </w:tcPr>
          <w:p w14:paraId="4675986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1.30</w:t>
            </w:r>
          </w:p>
        </w:tc>
        <w:tc>
          <w:tcPr>
            <w:tcW w:w="1701" w:type="dxa"/>
            <w:shd w:val="clear" w:color="auto" w:fill="auto"/>
            <w:noWrap/>
            <w:hideMark/>
          </w:tcPr>
          <w:p w14:paraId="2865965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879,199,333</w:t>
            </w:r>
          </w:p>
        </w:tc>
      </w:tr>
      <w:tr w:rsidR="007C74DE" w:rsidRPr="0053364D" w14:paraId="59C3B527" w14:textId="77777777" w:rsidTr="005A36BA">
        <w:trPr>
          <w:gridAfter w:val="1"/>
          <w:wAfter w:w="17" w:type="dxa"/>
          <w:trHeight w:val="57"/>
          <w:jc w:val="center"/>
        </w:trPr>
        <w:tc>
          <w:tcPr>
            <w:tcW w:w="2547" w:type="dxa"/>
            <w:shd w:val="clear" w:color="auto" w:fill="auto"/>
            <w:hideMark/>
          </w:tcPr>
          <w:p w14:paraId="6F8F635D"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RURAL AND ENERGY DEVELOPMENT</w:t>
            </w:r>
          </w:p>
        </w:tc>
        <w:tc>
          <w:tcPr>
            <w:tcW w:w="1134" w:type="dxa"/>
            <w:shd w:val="clear" w:color="auto" w:fill="auto"/>
            <w:noWrap/>
            <w:hideMark/>
          </w:tcPr>
          <w:p w14:paraId="6AE3DFB8"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7.40</w:t>
            </w:r>
          </w:p>
        </w:tc>
        <w:tc>
          <w:tcPr>
            <w:tcW w:w="1691" w:type="dxa"/>
            <w:shd w:val="clear" w:color="auto" w:fill="auto"/>
            <w:noWrap/>
            <w:hideMark/>
          </w:tcPr>
          <w:p w14:paraId="430A764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5,100,916,484</w:t>
            </w:r>
          </w:p>
        </w:tc>
        <w:tc>
          <w:tcPr>
            <w:tcW w:w="993" w:type="dxa"/>
            <w:shd w:val="clear" w:color="auto" w:fill="auto"/>
            <w:noWrap/>
            <w:hideMark/>
          </w:tcPr>
          <w:p w14:paraId="036852F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7.40</w:t>
            </w:r>
          </w:p>
        </w:tc>
        <w:tc>
          <w:tcPr>
            <w:tcW w:w="1700" w:type="dxa"/>
            <w:shd w:val="clear" w:color="auto" w:fill="auto"/>
            <w:noWrap/>
            <w:hideMark/>
          </w:tcPr>
          <w:p w14:paraId="5442B68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5,100,434,113</w:t>
            </w:r>
          </w:p>
        </w:tc>
        <w:tc>
          <w:tcPr>
            <w:tcW w:w="992" w:type="dxa"/>
            <w:shd w:val="clear" w:color="auto" w:fill="auto"/>
            <w:noWrap/>
            <w:hideMark/>
          </w:tcPr>
          <w:p w14:paraId="1E611DC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7.40</w:t>
            </w:r>
          </w:p>
        </w:tc>
        <w:tc>
          <w:tcPr>
            <w:tcW w:w="1701" w:type="dxa"/>
            <w:shd w:val="clear" w:color="auto" w:fill="auto"/>
            <w:noWrap/>
            <w:hideMark/>
          </w:tcPr>
          <w:p w14:paraId="0EBF3E3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5,013,953,458</w:t>
            </w:r>
          </w:p>
        </w:tc>
      </w:tr>
      <w:tr w:rsidR="007C74DE" w:rsidRPr="0053364D" w14:paraId="2B6DA3CD" w14:textId="77777777" w:rsidTr="005A36BA">
        <w:trPr>
          <w:gridAfter w:val="1"/>
          <w:wAfter w:w="17" w:type="dxa"/>
          <w:trHeight w:val="57"/>
          <w:jc w:val="center"/>
        </w:trPr>
        <w:tc>
          <w:tcPr>
            <w:tcW w:w="2547" w:type="dxa"/>
            <w:shd w:val="clear" w:color="auto" w:fill="auto"/>
            <w:hideMark/>
          </w:tcPr>
          <w:p w14:paraId="440970D6" w14:textId="77777777" w:rsidR="007C74DE" w:rsidRPr="0053364D" w:rsidRDefault="007C74DE" w:rsidP="00F727C1">
            <w:pPr>
              <w:spacing w:after="0"/>
              <w:rPr>
                <w:rFonts w:ascii="Arial Black" w:hAnsi="Arial Black" w:cs="Arial"/>
                <w:color w:val="000000"/>
                <w:sz w:val="24"/>
                <w:lang w:val="en-NG" w:eastAsia="en-NG"/>
              </w:rPr>
            </w:pPr>
            <w:r w:rsidRPr="0053364D">
              <w:rPr>
                <w:rFonts w:ascii="Arial Black" w:hAnsi="Arial Black" w:cs="Arial"/>
                <w:color w:val="000000"/>
                <w:sz w:val="24"/>
                <w:lang w:val="en-NG" w:eastAsia="en-NG"/>
              </w:rPr>
              <w:t>Sub-Total</w:t>
            </w:r>
          </w:p>
        </w:tc>
        <w:tc>
          <w:tcPr>
            <w:tcW w:w="1134" w:type="dxa"/>
            <w:shd w:val="clear" w:color="auto" w:fill="auto"/>
            <w:noWrap/>
            <w:hideMark/>
          </w:tcPr>
          <w:p w14:paraId="393A8926"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46.67 </w:t>
            </w:r>
          </w:p>
        </w:tc>
        <w:tc>
          <w:tcPr>
            <w:tcW w:w="1691" w:type="dxa"/>
            <w:shd w:val="clear" w:color="auto" w:fill="auto"/>
            <w:noWrap/>
            <w:hideMark/>
          </w:tcPr>
          <w:p w14:paraId="15AC549E"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32,183,051,778</w:t>
            </w:r>
          </w:p>
        </w:tc>
        <w:tc>
          <w:tcPr>
            <w:tcW w:w="993" w:type="dxa"/>
            <w:shd w:val="clear" w:color="auto" w:fill="auto"/>
            <w:noWrap/>
            <w:hideMark/>
          </w:tcPr>
          <w:p w14:paraId="0F36F4C3"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46.67 </w:t>
            </w:r>
          </w:p>
        </w:tc>
        <w:tc>
          <w:tcPr>
            <w:tcW w:w="1700" w:type="dxa"/>
            <w:shd w:val="clear" w:color="auto" w:fill="auto"/>
            <w:noWrap/>
            <w:hideMark/>
          </w:tcPr>
          <w:p w14:paraId="4A589BA1"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32,180,008,374</w:t>
            </w:r>
          </w:p>
        </w:tc>
        <w:tc>
          <w:tcPr>
            <w:tcW w:w="992" w:type="dxa"/>
            <w:shd w:val="clear" w:color="auto" w:fill="auto"/>
            <w:noWrap/>
            <w:hideMark/>
          </w:tcPr>
          <w:p w14:paraId="44575192"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46.67 </w:t>
            </w:r>
          </w:p>
        </w:tc>
        <w:tc>
          <w:tcPr>
            <w:tcW w:w="1701" w:type="dxa"/>
            <w:shd w:val="clear" w:color="auto" w:fill="auto"/>
            <w:noWrap/>
            <w:hideMark/>
          </w:tcPr>
          <w:p w14:paraId="64E11EF6"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31,634,378,696</w:t>
            </w:r>
          </w:p>
        </w:tc>
      </w:tr>
      <w:tr w:rsidR="007C74DE" w:rsidRPr="0053364D" w14:paraId="17B482DE" w14:textId="77777777" w:rsidTr="005A36BA">
        <w:trPr>
          <w:trHeight w:val="57"/>
          <w:jc w:val="center"/>
        </w:trPr>
        <w:tc>
          <w:tcPr>
            <w:tcW w:w="10775" w:type="dxa"/>
            <w:gridSpan w:val="8"/>
            <w:shd w:val="clear" w:color="auto" w:fill="auto"/>
            <w:noWrap/>
            <w:hideMark/>
          </w:tcPr>
          <w:p w14:paraId="2831C08C" w14:textId="77777777" w:rsidR="007C74DE" w:rsidRPr="0053364D" w:rsidRDefault="007C74DE" w:rsidP="00F727C1">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LAW &amp; JUSTICE SECTOR</w:t>
            </w:r>
          </w:p>
        </w:tc>
      </w:tr>
      <w:tr w:rsidR="007C74DE" w:rsidRPr="0053364D" w14:paraId="5FD2F378" w14:textId="77777777" w:rsidTr="005A36BA">
        <w:trPr>
          <w:gridAfter w:val="1"/>
          <w:wAfter w:w="17" w:type="dxa"/>
          <w:trHeight w:val="57"/>
          <w:jc w:val="center"/>
        </w:trPr>
        <w:tc>
          <w:tcPr>
            <w:tcW w:w="2547" w:type="dxa"/>
            <w:shd w:val="clear" w:color="auto" w:fill="auto"/>
            <w:hideMark/>
          </w:tcPr>
          <w:p w14:paraId="030D477C"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JUDICIAL SERVICE COMMISSION</w:t>
            </w:r>
          </w:p>
        </w:tc>
        <w:tc>
          <w:tcPr>
            <w:tcW w:w="1134" w:type="dxa"/>
            <w:shd w:val="clear" w:color="auto" w:fill="auto"/>
            <w:noWrap/>
            <w:hideMark/>
          </w:tcPr>
          <w:p w14:paraId="2F7C027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691" w:type="dxa"/>
            <w:shd w:val="clear" w:color="auto" w:fill="auto"/>
            <w:noWrap/>
            <w:hideMark/>
          </w:tcPr>
          <w:p w14:paraId="43766AD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75,578,619</w:t>
            </w:r>
          </w:p>
        </w:tc>
        <w:tc>
          <w:tcPr>
            <w:tcW w:w="993" w:type="dxa"/>
            <w:shd w:val="clear" w:color="auto" w:fill="auto"/>
            <w:noWrap/>
            <w:hideMark/>
          </w:tcPr>
          <w:p w14:paraId="30ED970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700" w:type="dxa"/>
            <w:shd w:val="clear" w:color="auto" w:fill="auto"/>
            <w:noWrap/>
            <w:hideMark/>
          </w:tcPr>
          <w:p w14:paraId="25C7574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75,571,472</w:t>
            </w:r>
          </w:p>
        </w:tc>
        <w:tc>
          <w:tcPr>
            <w:tcW w:w="992" w:type="dxa"/>
            <w:shd w:val="clear" w:color="auto" w:fill="auto"/>
            <w:noWrap/>
            <w:hideMark/>
          </w:tcPr>
          <w:p w14:paraId="6B6C556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0.11</w:t>
            </w:r>
          </w:p>
        </w:tc>
        <w:tc>
          <w:tcPr>
            <w:tcW w:w="1701" w:type="dxa"/>
            <w:shd w:val="clear" w:color="auto" w:fill="auto"/>
            <w:noWrap/>
            <w:hideMark/>
          </w:tcPr>
          <w:p w14:paraId="361507A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74,290,116</w:t>
            </w:r>
          </w:p>
        </w:tc>
      </w:tr>
      <w:tr w:rsidR="007C74DE" w:rsidRPr="0053364D" w14:paraId="40DF5943" w14:textId="77777777" w:rsidTr="005A36BA">
        <w:trPr>
          <w:gridAfter w:val="1"/>
          <w:wAfter w:w="17" w:type="dxa"/>
          <w:trHeight w:val="57"/>
          <w:jc w:val="center"/>
        </w:trPr>
        <w:tc>
          <w:tcPr>
            <w:tcW w:w="2547" w:type="dxa"/>
            <w:shd w:val="clear" w:color="auto" w:fill="auto"/>
            <w:hideMark/>
          </w:tcPr>
          <w:p w14:paraId="3AD33B14"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HIGH COURT OF JUSTICE</w:t>
            </w:r>
          </w:p>
        </w:tc>
        <w:tc>
          <w:tcPr>
            <w:tcW w:w="1134" w:type="dxa"/>
            <w:shd w:val="clear" w:color="auto" w:fill="auto"/>
            <w:noWrap/>
            <w:hideMark/>
          </w:tcPr>
          <w:p w14:paraId="548E4B1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691" w:type="dxa"/>
            <w:shd w:val="clear" w:color="auto" w:fill="auto"/>
            <w:noWrap/>
            <w:hideMark/>
          </w:tcPr>
          <w:p w14:paraId="71E4004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236,417,822</w:t>
            </w:r>
          </w:p>
        </w:tc>
        <w:tc>
          <w:tcPr>
            <w:tcW w:w="993" w:type="dxa"/>
            <w:shd w:val="clear" w:color="auto" w:fill="auto"/>
            <w:noWrap/>
            <w:hideMark/>
          </w:tcPr>
          <w:p w14:paraId="52ECA4B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700" w:type="dxa"/>
            <w:shd w:val="clear" w:color="auto" w:fill="auto"/>
            <w:noWrap/>
            <w:hideMark/>
          </w:tcPr>
          <w:p w14:paraId="5B77445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236,395,465</w:t>
            </w:r>
          </w:p>
        </w:tc>
        <w:tc>
          <w:tcPr>
            <w:tcW w:w="992" w:type="dxa"/>
            <w:shd w:val="clear" w:color="auto" w:fill="auto"/>
            <w:noWrap/>
            <w:hideMark/>
          </w:tcPr>
          <w:p w14:paraId="0984906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701" w:type="dxa"/>
            <w:shd w:val="clear" w:color="auto" w:fill="auto"/>
            <w:noWrap/>
            <w:hideMark/>
          </w:tcPr>
          <w:p w14:paraId="3DA3682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232,387,250</w:t>
            </w:r>
          </w:p>
        </w:tc>
      </w:tr>
      <w:tr w:rsidR="007C74DE" w:rsidRPr="0053364D" w14:paraId="5BA5EA1B" w14:textId="77777777" w:rsidTr="005A36BA">
        <w:trPr>
          <w:gridAfter w:val="1"/>
          <w:wAfter w:w="17" w:type="dxa"/>
          <w:trHeight w:val="57"/>
          <w:jc w:val="center"/>
        </w:trPr>
        <w:tc>
          <w:tcPr>
            <w:tcW w:w="2547" w:type="dxa"/>
            <w:shd w:val="clear" w:color="auto" w:fill="auto"/>
            <w:hideMark/>
          </w:tcPr>
          <w:p w14:paraId="537048EA"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CUSTOMARY COURT OF APPEAL</w:t>
            </w:r>
          </w:p>
        </w:tc>
        <w:tc>
          <w:tcPr>
            <w:tcW w:w="1134" w:type="dxa"/>
            <w:shd w:val="clear" w:color="auto" w:fill="auto"/>
            <w:noWrap/>
            <w:hideMark/>
          </w:tcPr>
          <w:p w14:paraId="15AA103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691" w:type="dxa"/>
            <w:shd w:val="clear" w:color="auto" w:fill="auto"/>
            <w:noWrap/>
            <w:hideMark/>
          </w:tcPr>
          <w:p w14:paraId="383D450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129,206,183</w:t>
            </w:r>
          </w:p>
        </w:tc>
        <w:tc>
          <w:tcPr>
            <w:tcW w:w="993" w:type="dxa"/>
            <w:shd w:val="clear" w:color="auto" w:fill="auto"/>
            <w:noWrap/>
            <w:hideMark/>
          </w:tcPr>
          <w:p w14:paraId="218E141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700" w:type="dxa"/>
            <w:shd w:val="clear" w:color="auto" w:fill="auto"/>
            <w:noWrap/>
            <w:hideMark/>
          </w:tcPr>
          <w:p w14:paraId="62A52AB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129,193,965</w:t>
            </w:r>
          </w:p>
        </w:tc>
        <w:tc>
          <w:tcPr>
            <w:tcW w:w="992" w:type="dxa"/>
            <w:shd w:val="clear" w:color="auto" w:fill="auto"/>
            <w:noWrap/>
            <w:hideMark/>
          </w:tcPr>
          <w:p w14:paraId="75658EF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701" w:type="dxa"/>
            <w:shd w:val="clear" w:color="auto" w:fill="auto"/>
            <w:noWrap/>
            <w:hideMark/>
          </w:tcPr>
          <w:p w14:paraId="54299E2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127,003,410</w:t>
            </w:r>
          </w:p>
        </w:tc>
      </w:tr>
      <w:tr w:rsidR="007C74DE" w:rsidRPr="0053364D" w14:paraId="4D578ECB" w14:textId="77777777" w:rsidTr="005A36BA">
        <w:trPr>
          <w:gridAfter w:val="1"/>
          <w:wAfter w:w="17" w:type="dxa"/>
          <w:trHeight w:val="57"/>
          <w:jc w:val="center"/>
        </w:trPr>
        <w:tc>
          <w:tcPr>
            <w:tcW w:w="2547" w:type="dxa"/>
            <w:shd w:val="clear" w:color="auto" w:fill="auto"/>
            <w:hideMark/>
          </w:tcPr>
          <w:p w14:paraId="0712EBC6"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SHARIA COURT OF APPEAL</w:t>
            </w:r>
          </w:p>
        </w:tc>
        <w:tc>
          <w:tcPr>
            <w:tcW w:w="1134" w:type="dxa"/>
            <w:shd w:val="clear" w:color="auto" w:fill="auto"/>
            <w:noWrap/>
            <w:hideMark/>
          </w:tcPr>
          <w:p w14:paraId="7BEBB5D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691" w:type="dxa"/>
            <w:shd w:val="clear" w:color="auto" w:fill="auto"/>
            <w:noWrap/>
            <w:hideMark/>
          </w:tcPr>
          <w:p w14:paraId="1CACBC3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232,133,901</w:t>
            </w:r>
          </w:p>
        </w:tc>
        <w:tc>
          <w:tcPr>
            <w:tcW w:w="993" w:type="dxa"/>
            <w:shd w:val="clear" w:color="auto" w:fill="auto"/>
            <w:noWrap/>
            <w:hideMark/>
          </w:tcPr>
          <w:p w14:paraId="29BCACF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700" w:type="dxa"/>
            <w:shd w:val="clear" w:color="auto" w:fill="auto"/>
            <w:noWrap/>
            <w:hideMark/>
          </w:tcPr>
          <w:p w14:paraId="46457C8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232,111,949</w:t>
            </w:r>
          </w:p>
        </w:tc>
        <w:tc>
          <w:tcPr>
            <w:tcW w:w="992" w:type="dxa"/>
            <w:shd w:val="clear" w:color="auto" w:fill="auto"/>
            <w:noWrap/>
            <w:hideMark/>
          </w:tcPr>
          <w:p w14:paraId="72C6B189"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0.34</w:t>
            </w:r>
          </w:p>
        </w:tc>
        <w:tc>
          <w:tcPr>
            <w:tcW w:w="1701" w:type="dxa"/>
            <w:shd w:val="clear" w:color="auto" w:fill="auto"/>
            <w:noWrap/>
            <w:hideMark/>
          </w:tcPr>
          <w:p w14:paraId="4B95CFF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228,176,364</w:t>
            </w:r>
          </w:p>
        </w:tc>
      </w:tr>
      <w:tr w:rsidR="007C74DE" w:rsidRPr="0053364D" w14:paraId="7CA7A668" w14:textId="77777777" w:rsidTr="005A36BA">
        <w:trPr>
          <w:gridAfter w:val="1"/>
          <w:wAfter w:w="17" w:type="dxa"/>
          <w:trHeight w:val="57"/>
          <w:jc w:val="center"/>
        </w:trPr>
        <w:tc>
          <w:tcPr>
            <w:tcW w:w="2547" w:type="dxa"/>
            <w:shd w:val="clear" w:color="auto" w:fill="auto"/>
            <w:hideMark/>
          </w:tcPr>
          <w:p w14:paraId="330DE2B4"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JUSTICE</w:t>
            </w:r>
          </w:p>
        </w:tc>
        <w:tc>
          <w:tcPr>
            <w:tcW w:w="1134" w:type="dxa"/>
            <w:shd w:val="clear" w:color="auto" w:fill="auto"/>
            <w:noWrap/>
            <w:hideMark/>
          </w:tcPr>
          <w:p w14:paraId="36BEEEE1"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691" w:type="dxa"/>
            <w:shd w:val="clear" w:color="auto" w:fill="auto"/>
            <w:noWrap/>
            <w:hideMark/>
          </w:tcPr>
          <w:p w14:paraId="55DEFF4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290,315,567</w:t>
            </w:r>
          </w:p>
        </w:tc>
        <w:tc>
          <w:tcPr>
            <w:tcW w:w="993" w:type="dxa"/>
            <w:shd w:val="clear" w:color="auto" w:fill="auto"/>
            <w:noWrap/>
            <w:hideMark/>
          </w:tcPr>
          <w:p w14:paraId="66F378C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700" w:type="dxa"/>
            <w:shd w:val="clear" w:color="auto" w:fill="auto"/>
            <w:noWrap/>
            <w:hideMark/>
          </w:tcPr>
          <w:p w14:paraId="256DDA3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290,288,113</w:t>
            </w:r>
          </w:p>
        </w:tc>
        <w:tc>
          <w:tcPr>
            <w:tcW w:w="992" w:type="dxa"/>
            <w:shd w:val="clear" w:color="auto" w:fill="auto"/>
            <w:noWrap/>
            <w:hideMark/>
          </w:tcPr>
          <w:p w14:paraId="02593AF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701" w:type="dxa"/>
            <w:shd w:val="clear" w:color="auto" w:fill="auto"/>
            <w:noWrap/>
            <w:hideMark/>
          </w:tcPr>
          <w:p w14:paraId="3438A89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285,366,119</w:t>
            </w:r>
          </w:p>
        </w:tc>
      </w:tr>
      <w:tr w:rsidR="007C74DE" w:rsidRPr="0053364D" w14:paraId="342F304D" w14:textId="77777777" w:rsidTr="005A36BA">
        <w:trPr>
          <w:gridAfter w:val="1"/>
          <w:wAfter w:w="17" w:type="dxa"/>
          <w:trHeight w:val="57"/>
          <w:jc w:val="center"/>
        </w:trPr>
        <w:tc>
          <w:tcPr>
            <w:tcW w:w="2547" w:type="dxa"/>
            <w:shd w:val="clear" w:color="auto" w:fill="auto"/>
            <w:hideMark/>
          </w:tcPr>
          <w:p w14:paraId="46A7CB8F"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KOGI STATE OFFICE OF THE PUBLIC DEFENDER AND </w:t>
            </w:r>
            <w:r w:rsidRPr="0053364D">
              <w:rPr>
                <w:rFonts w:ascii="Arial" w:hAnsi="Arial" w:cs="Arial"/>
                <w:color w:val="000000"/>
                <w:sz w:val="20"/>
                <w:szCs w:val="20"/>
                <w:lang w:val="en-NG" w:eastAsia="en-NG"/>
              </w:rPr>
              <w:lastRenderedPageBreak/>
              <w:t xml:space="preserve">CITIZENS' RIGHTS COMMISSION </w:t>
            </w:r>
          </w:p>
        </w:tc>
        <w:tc>
          <w:tcPr>
            <w:tcW w:w="1134" w:type="dxa"/>
            <w:shd w:val="clear" w:color="auto" w:fill="auto"/>
            <w:noWrap/>
            <w:hideMark/>
          </w:tcPr>
          <w:p w14:paraId="2E38F67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0.04</w:t>
            </w:r>
          </w:p>
        </w:tc>
        <w:tc>
          <w:tcPr>
            <w:tcW w:w="1691" w:type="dxa"/>
            <w:shd w:val="clear" w:color="auto" w:fill="auto"/>
            <w:noWrap/>
            <w:hideMark/>
          </w:tcPr>
          <w:p w14:paraId="5A53A13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26,620,229</w:t>
            </w:r>
          </w:p>
        </w:tc>
        <w:tc>
          <w:tcPr>
            <w:tcW w:w="993" w:type="dxa"/>
            <w:shd w:val="clear" w:color="auto" w:fill="auto"/>
            <w:noWrap/>
            <w:hideMark/>
          </w:tcPr>
          <w:p w14:paraId="555DD74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700" w:type="dxa"/>
            <w:shd w:val="clear" w:color="auto" w:fill="auto"/>
            <w:noWrap/>
            <w:hideMark/>
          </w:tcPr>
          <w:p w14:paraId="0C19E15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26,617,712</w:t>
            </w:r>
          </w:p>
        </w:tc>
        <w:tc>
          <w:tcPr>
            <w:tcW w:w="992" w:type="dxa"/>
            <w:shd w:val="clear" w:color="auto" w:fill="auto"/>
            <w:noWrap/>
            <w:hideMark/>
          </w:tcPr>
          <w:p w14:paraId="57E6B92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0.04</w:t>
            </w:r>
          </w:p>
        </w:tc>
        <w:tc>
          <w:tcPr>
            <w:tcW w:w="1701" w:type="dxa"/>
            <w:shd w:val="clear" w:color="auto" w:fill="auto"/>
            <w:noWrap/>
            <w:hideMark/>
          </w:tcPr>
          <w:p w14:paraId="495A9C6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26,166,394</w:t>
            </w:r>
          </w:p>
        </w:tc>
      </w:tr>
      <w:tr w:rsidR="007C74DE" w:rsidRPr="0053364D" w14:paraId="0FFDA597" w14:textId="77777777" w:rsidTr="005A36BA">
        <w:trPr>
          <w:gridAfter w:val="1"/>
          <w:wAfter w:w="17" w:type="dxa"/>
          <w:trHeight w:val="57"/>
          <w:jc w:val="center"/>
        </w:trPr>
        <w:tc>
          <w:tcPr>
            <w:tcW w:w="2547" w:type="dxa"/>
            <w:shd w:val="clear" w:color="auto" w:fill="auto"/>
            <w:hideMark/>
          </w:tcPr>
          <w:p w14:paraId="115CD0BE" w14:textId="77777777" w:rsidR="007C74DE" w:rsidRPr="0053364D" w:rsidRDefault="007C74DE" w:rsidP="00F727C1">
            <w:pPr>
              <w:spacing w:after="0"/>
              <w:rPr>
                <w:rFonts w:ascii="Arial Black" w:hAnsi="Arial Black" w:cs="Arial"/>
                <w:color w:val="000000"/>
                <w:sz w:val="24"/>
                <w:lang w:val="en-NG" w:eastAsia="en-NG"/>
              </w:rPr>
            </w:pPr>
            <w:r w:rsidRPr="0053364D">
              <w:rPr>
                <w:rFonts w:ascii="Arial Black" w:hAnsi="Arial Black" w:cs="Arial"/>
                <w:color w:val="000000"/>
                <w:sz w:val="24"/>
                <w:lang w:val="en-NG" w:eastAsia="en-NG"/>
              </w:rPr>
              <w:t>Sub-Total</w:t>
            </w:r>
          </w:p>
        </w:tc>
        <w:tc>
          <w:tcPr>
            <w:tcW w:w="1134" w:type="dxa"/>
            <w:shd w:val="clear" w:color="auto" w:fill="auto"/>
            <w:noWrap/>
            <w:hideMark/>
          </w:tcPr>
          <w:p w14:paraId="30C0C98A"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1.44</w:t>
            </w:r>
          </w:p>
        </w:tc>
        <w:tc>
          <w:tcPr>
            <w:tcW w:w="1691" w:type="dxa"/>
            <w:shd w:val="clear" w:color="auto" w:fill="auto"/>
            <w:noWrap/>
            <w:hideMark/>
          </w:tcPr>
          <w:p w14:paraId="6F0075AB"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990,272,321</w:t>
            </w:r>
          </w:p>
        </w:tc>
        <w:tc>
          <w:tcPr>
            <w:tcW w:w="993" w:type="dxa"/>
            <w:shd w:val="clear" w:color="auto" w:fill="auto"/>
            <w:noWrap/>
            <w:hideMark/>
          </w:tcPr>
          <w:p w14:paraId="7FAF0658"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1.44</w:t>
            </w:r>
          </w:p>
        </w:tc>
        <w:tc>
          <w:tcPr>
            <w:tcW w:w="1700" w:type="dxa"/>
            <w:shd w:val="clear" w:color="auto" w:fill="auto"/>
            <w:noWrap/>
            <w:hideMark/>
          </w:tcPr>
          <w:p w14:paraId="78936D74"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990,178,676</w:t>
            </w:r>
          </w:p>
        </w:tc>
        <w:tc>
          <w:tcPr>
            <w:tcW w:w="992" w:type="dxa"/>
            <w:shd w:val="clear" w:color="auto" w:fill="auto"/>
            <w:noWrap/>
            <w:hideMark/>
          </w:tcPr>
          <w:p w14:paraId="4ADAF559"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1.44</w:t>
            </w:r>
          </w:p>
        </w:tc>
        <w:tc>
          <w:tcPr>
            <w:tcW w:w="1701" w:type="dxa"/>
            <w:shd w:val="clear" w:color="auto" w:fill="auto"/>
            <w:noWrap/>
            <w:hideMark/>
          </w:tcPr>
          <w:p w14:paraId="4D033B10"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973,389,654</w:t>
            </w:r>
          </w:p>
        </w:tc>
      </w:tr>
      <w:tr w:rsidR="007C74DE" w:rsidRPr="0053364D" w14:paraId="2044EC3A" w14:textId="77777777" w:rsidTr="005A36BA">
        <w:trPr>
          <w:trHeight w:val="57"/>
          <w:jc w:val="center"/>
        </w:trPr>
        <w:tc>
          <w:tcPr>
            <w:tcW w:w="10775" w:type="dxa"/>
            <w:gridSpan w:val="8"/>
            <w:shd w:val="clear" w:color="auto" w:fill="auto"/>
            <w:noWrap/>
            <w:hideMark/>
          </w:tcPr>
          <w:p w14:paraId="10C63DFE" w14:textId="77777777" w:rsidR="007C74DE" w:rsidRPr="0053364D" w:rsidRDefault="007C74DE" w:rsidP="00F727C1">
            <w:pPr>
              <w:spacing w:after="0"/>
              <w:jc w:val="center"/>
              <w:rPr>
                <w:rFonts w:ascii="Arial Black" w:hAnsi="Arial Black" w:cs="Arial"/>
                <w:color w:val="000000"/>
                <w:sz w:val="24"/>
                <w:lang w:val="en-NG" w:eastAsia="en-NG"/>
              </w:rPr>
            </w:pPr>
            <w:r w:rsidRPr="0053364D">
              <w:rPr>
                <w:rFonts w:ascii="Arial Black" w:hAnsi="Arial Black" w:cs="Arial"/>
                <w:color w:val="000000"/>
                <w:sz w:val="24"/>
                <w:lang w:val="en-NG" w:eastAsia="en-NG"/>
              </w:rPr>
              <w:t>SOCIAL SECTOR</w:t>
            </w:r>
          </w:p>
        </w:tc>
      </w:tr>
      <w:tr w:rsidR="007C74DE" w:rsidRPr="0053364D" w14:paraId="4BFC37F5" w14:textId="77777777" w:rsidTr="005A36BA">
        <w:trPr>
          <w:gridAfter w:val="1"/>
          <w:wAfter w:w="17" w:type="dxa"/>
          <w:trHeight w:val="57"/>
          <w:jc w:val="center"/>
        </w:trPr>
        <w:tc>
          <w:tcPr>
            <w:tcW w:w="2547" w:type="dxa"/>
            <w:shd w:val="clear" w:color="auto" w:fill="auto"/>
            <w:hideMark/>
          </w:tcPr>
          <w:p w14:paraId="0F273455"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YOUTH &amp; SPORTS</w:t>
            </w:r>
          </w:p>
        </w:tc>
        <w:tc>
          <w:tcPr>
            <w:tcW w:w="1134" w:type="dxa"/>
            <w:shd w:val="clear" w:color="auto" w:fill="auto"/>
            <w:noWrap/>
            <w:hideMark/>
          </w:tcPr>
          <w:p w14:paraId="6E0F4A6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0.68</w:t>
            </w:r>
          </w:p>
        </w:tc>
        <w:tc>
          <w:tcPr>
            <w:tcW w:w="1691" w:type="dxa"/>
            <w:shd w:val="clear" w:color="auto" w:fill="auto"/>
            <w:noWrap/>
            <w:hideMark/>
          </w:tcPr>
          <w:p w14:paraId="5BA5A9E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465,860,512</w:t>
            </w:r>
          </w:p>
        </w:tc>
        <w:tc>
          <w:tcPr>
            <w:tcW w:w="993" w:type="dxa"/>
            <w:shd w:val="clear" w:color="auto" w:fill="auto"/>
            <w:noWrap/>
            <w:hideMark/>
          </w:tcPr>
          <w:p w14:paraId="7D74F3F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0.68</w:t>
            </w:r>
          </w:p>
        </w:tc>
        <w:tc>
          <w:tcPr>
            <w:tcW w:w="1700" w:type="dxa"/>
            <w:shd w:val="clear" w:color="auto" w:fill="auto"/>
            <w:noWrap/>
            <w:hideMark/>
          </w:tcPr>
          <w:p w14:paraId="0ABF2E4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465,816,458</w:t>
            </w:r>
          </w:p>
        </w:tc>
        <w:tc>
          <w:tcPr>
            <w:tcW w:w="992" w:type="dxa"/>
            <w:shd w:val="clear" w:color="auto" w:fill="auto"/>
            <w:noWrap/>
            <w:hideMark/>
          </w:tcPr>
          <w:p w14:paraId="635F4FC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0.68</w:t>
            </w:r>
          </w:p>
        </w:tc>
        <w:tc>
          <w:tcPr>
            <w:tcW w:w="1701" w:type="dxa"/>
            <w:shd w:val="clear" w:color="auto" w:fill="auto"/>
            <w:noWrap/>
            <w:hideMark/>
          </w:tcPr>
          <w:p w14:paraId="5A856EE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457,918,285</w:t>
            </w:r>
          </w:p>
        </w:tc>
      </w:tr>
      <w:tr w:rsidR="007C74DE" w:rsidRPr="0053364D" w14:paraId="064CF898" w14:textId="77777777" w:rsidTr="005A36BA">
        <w:trPr>
          <w:gridAfter w:val="1"/>
          <w:wAfter w:w="17" w:type="dxa"/>
          <w:trHeight w:val="57"/>
          <w:jc w:val="center"/>
        </w:trPr>
        <w:tc>
          <w:tcPr>
            <w:tcW w:w="2547" w:type="dxa"/>
            <w:shd w:val="clear" w:color="auto" w:fill="auto"/>
            <w:hideMark/>
          </w:tcPr>
          <w:p w14:paraId="25FB9A02"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WOMEN AFFAIRS AND SOCIAL DEVELOPMENT</w:t>
            </w:r>
          </w:p>
        </w:tc>
        <w:tc>
          <w:tcPr>
            <w:tcW w:w="1134" w:type="dxa"/>
            <w:shd w:val="clear" w:color="auto" w:fill="auto"/>
            <w:noWrap/>
            <w:hideMark/>
          </w:tcPr>
          <w:p w14:paraId="404FF6B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1.69</w:t>
            </w:r>
          </w:p>
        </w:tc>
        <w:tc>
          <w:tcPr>
            <w:tcW w:w="1691" w:type="dxa"/>
            <w:shd w:val="clear" w:color="auto" w:fill="auto"/>
            <w:noWrap/>
            <w:hideMark/>
          </w:tcPr>
          <w:p w14:paraId="56B7FEC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1,162,389,937</w:t>
            </w:r>
          </w:p>
        </w:tc>
        <w:tc>
          <w:tcPr>
            <w:tcW w:w="993" w:type="dxa"/>
            <w:shd w:val="clear" w:color="auto" w:fill="auto"/>
            <w:noWrap/>
            <w:hideMark/>
          </w:tcPr>
          <w:p w14:paraId="6BB6ED2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1.69</w:t>
            </w:r>
          </w:p>
        </w:tc>
        <w:tc>
          <w:tcPr>
            <w:tcW w:w="1700" w:type="dxa"/>
            <w:shd w:val="clear" w:color="auto" w:fill="auto"/>
            <w:noWrap/>
            <w:hideMark/>
          </w:tcPr>
          <w:p w14:paraId="63B462C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1,162,280,015</w:t>
            </w:r>
          </w:p>
        </w:tc>
        <w:tc>
          <w:tcPr>
            <w:tcW w:w="992" w:type="dxa"/>
            <w:shd w:val="clear" w:color="auto" w:fill="auto"/>
            <w:noWrap/>
            <w:hideMark/>
          </w:tcPr>
          <w:p w14:paraId="1A3E714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1.69</w:t>
            </w:r>
          </w:p>
        </w:tc>
        <w:tc>
          <w:tcPr>
            <w:tcW w:w="1701" w:type="dxa"/>
            <w:shd w:val="clear" w:color="auto" w:fill="auto"/>
            <w:noWrap/>
            <w:hideMark/>
          </w:tcPr>
          <w:p w14:paraId="688D0D8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1,142,572,921</w:t>
            </w:r>
          </w:p>
        </w:tc>
      </w:tr>
      <w:tr w:rsidR="007C74DE" w:rsidRPr="0053364D" w14:paraId="62789851" w14:textId="77777777" w:rsidTr="005A36BA">
        <w:trPr>
          <w:gridAfter w:val="1"/>
          <w:wAfter w:w="17" w:type="dxa"/>
          <w:trHeight w:val="57"/>
          <w:jc w:val="center"/>
        </w:trPr>
        <w:tc>
          <w:tcPr>
            <w:tcW w:w="2547" w:type="dxa"/>
            <w:shd w:val="clear" w:color="auto" w:fill="auto"/>
            <w:hideMark/>
          </w:tcPr>
          <w:p w14:paraId="51E99F0F"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EDUCATION, SCIENCE AND TECHNOLOGY</w:t>
            </w:r>
          </w:p>
        </w:tc>
        <w:tc>
          <w:tcPr>
            <w:tcW w:w="1134" w:type="dxa"/>
            <w:shd w:val="clear" w:color="auto" w:fill="auto"/>
            <w:noWrap/>
            <w:hideMark/>
          </w:tcPr>
          <w:p w14:paraId="0A87D30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6.90</w:t>
            </w:r>
          </w:p>
        </w:tc>
        <w:tc>
          <w:tcPr>
            <w:tcW w:w="1691" w:type="dxa"/>
            <w:shd w:val="clear" w:color="auto" w:fill="auto"/>
            <w:noWrap/>
            <w:hideMark/>
          </w:tcPr>
          <w:p w14:paraId="17B6649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4,759,353,052</w:t>
            </w:r>
          </w:p>
        </w:tc>
        <w:tc>
          <w:tcPr>
            <w:tcW w:w="993" w:type="dxa"/>
            <w:shd w:val="clear" w:color="auto" w:fill="auto"/>
            <w:noWrap/>
            <w:hideMark/>
          </w:tcPr>
          <w:p w14:paraId="4B3DDA88"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6.90</w:t>
            </w:r>
          </w:p>
        </w:tc>
        <w:tc>
          <w:tcPr>
            <w:tcW w:w="1700" w:type="dxa"/>
            <w:shd w:val="clear" w:color="auto" w:fill="auto"/>
            <w:noWrap/>
            <w:hideMark/>
          </w:tcPr>
          <w:p w14:paraId="1EF57FE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4,758,902,982</w:t>
            </w:r>
          </w:p>
        </w:tc>
        <w:tc>
          <w:tcPr>
            <w:tcW w:w="992" w:type="dxa"/>
            <w:shd w:val="clear" w:color="auto" w:fill="auto"/>
            <w:noWrap/>
            <w:hideMark/>
          </w:tcPr>
          <w:p w14:paraId="4B389B5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6.90</w:t>
            </w:r>
          </w:p>
        </w:tc>
        <w:tc>
          <w:tcPr>
            <w:tcW w:w="1701" w:type="dxa"/>
            <w:shd w:val="clear" w:color="auto" w:fill="auto"/>
            <w:noWrap/>
            <w:hideMark/>
          </w:tcPr>
          <w:p w14:paraId="55ACD51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4,678,213,173</w:t>
            </w:r>
          </w:p>
        </w:tc>
      </w:tr>
      <w:tr w:rsidR="007C74DE" w:rsidRPr="0053364D" w14:paraId="49CD6132" w14:textId="77777777" w:rsidTr="005A36BA">
        <w:trPr>
          <w:gridAfter w:val="1"/>
          <w:wAfter w:w="17" w:type="dxa"/>
          <w:trHeight w:val="57"/>
          <w:jc w:val="center"/>
        </w:trPr>
        <w:tc>
          <w:tcPr>
            <w:tcW w:w="2547" w:type="dxa"/>
            <w:shd w:val="clear" w:color="auto" w:fill="auto"/>
            <w:hideMark/>
          </w:tcPr>
          <w:p w14:paraId="47785303"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STATE UNIVERSAL BASIC EDUCATION  BOARD</w:t>
            </w:r>
          </w:p>
        </w:tc>
        <w:tc>
          <w:tcPr>
            <w:tcW w:w="1134" w:type="dxa"/>
            <w:shd w:val="clear" w:color="auto" w:fill="auto"/>
            <w:noWrap/>
            <w:hideMark/>
          </w:tcPr>
          <w:p w14:paraId="6E157008"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1.91</w:t>
            </w:r>
          </w:p>
        </w:tc>
        <w:tc>
          <w:tcPr>
            <w:tcW w:w="1691" w:type="dxa"/>
            <w:shd w:val="clear" w:color="auto" w:fill="auto"/>
            <w:noWrap/>
            <w:hideMark/>
          </w:tcPr>
          <w:p w14:paraId="4777C9D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1,319,616,212</w:t>
            </w:r>
          </w:p>
        </w:tc>
        <w:tc>
          <w:tcPr>
            <w:tcW w:w="993" w:type="dxa"/>
            <w:shd w:val="clear" w:color="auto" w:fill="auto"/>
            <w:noWrap/>
            <w:hideMark/>
          </w:tcPr>
          <w:p w14:paraId="5987C69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1.91</w:t>
            </w:r>
          </w:p>
        </w:tc>
        <w:tc>
          <w:tcPr>
            <w:tcW w:w="1700" w:type="dxa"/>
            <w:shd w:val="clear" w:color="auto" w:fill="auto"/>
            <w:noWrap/>
            <w:hideMark/>
          </w:tcPr>
          <w:p w14:paraId="48D9E47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1,319,491,422</w:t>
            </w:r>
          </w:p>
        </w:tc>
        <w:tc>
          <w:tcPr>
            <w:tcW w:w="992" w:type="dxa"/>
            <w:shd w:val="clear" w:color="auto" w:fill="auto"/>
            <w:noWrap/>
            <w:hideMark/>
          </w:tcPr>
          <w:p w14:paraId="6A1DCA98"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1.91</w:t>
            </w:r>
          </w:p>
        </w:tc>
        <w:tc>
          <w:tcPr>
            <w:tcW w:w="1701" w:type="dxa"/>
            <w:shd w:val="clear" w:color="auto" w:fill="auto"/>
            <w:noWrap/>
            <w:hideMark/>
          </w:tcPr>
          <w:p w14:paraId="13F2199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1,297,118,721</w:t>
            </w:r>
          </w:p>
        </w:tc>
      </w:tr>
      <w:tr w:rsidR="007C74DE" w:rsidRPr="0053364D" w14:paraId="0A6F3D1B" w14:textId="77777777" w:rsidTr="005A36BA">
        <w:trPr>
          <w:gridAfter w:val="1"/>
          <w:wAfter w:w="17" w:type="dxa"/>
          <w:trHeight w:val="57"/>
          <w:jc w:val="center"/>
        </w:trPr>
        <w:tc>
          <w:tcPr>
            <w:tcW w:w="2547" w:type="dxa"/>
            <w:shd w:val="clear" w:color="auto" w:fill="auto"/>
            <w:hideMark/>
          </w:tcPr>
          <w:p w14:paraId="671687BD"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POLYTECHNIC, LOKOJA</w:t>
            </w:r>
          </w:p>
        </w:tc>
        <w:tc>
          <w:tcPr>
            <w:tcW w:w="1134" w:type="dxa"/>
            <w:shd w:val="clear" w:color="auto" w:fill="auto"/>
            <w:noWrap/>
            <w:hideMark/>
          </w:tcPr>
          <w:p w14:paraId="66624FE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0.22</w:t>
            </w:r>
          </w:p>
        </w:tc>
        <w:tc>
          <w:tcPr>
            <w:tcW w:w="1691" w:type="dxa"/>
            <w:shd w:val="clear" w:color="auto" w:fill="auto"/>
            <w:noWrap/>
            <w:hideMark/>
          </w:tcPr>
          <w:p w14:paraId="64A1110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154,419,090</w:t>
            </w:r>
          </w:p>
        </w:tc>
        <w:tc>
          <w:tcPr>
            <w:tcW w:w="993" w:type="dxa"/>
            <w:shd w:val="clear" w:color="auto" w:fill="auto"/>
            <w:noWrap/>
            <w:hideMark/>
          </w:tcPr>
          <w:p w14:paraId="121678B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0.22</w:t>
            </w:r>
          </w:p>
        </w:tc>
        <w:tc>
          <w:tcPr>
            <w:tcW w:w="1700" w:type="dxa"/>
            <w:shd w:val="clear" w:color="auto" w:fill="auto"/>
            <w:noWrap/>
            <w:hideMark/>
          </w:tcPr>
          <w:p w14:paraId="0322733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154,404,487</w:t>
            </w:r>
          </w:p>
        </w:tc>
        <w:tc>
          <w:tcPr>
            <w:tcW w:w="992" w:type="dxa"/>
            <w:shd w:val="clear" w:color="auto" w:fill="auto"/>
            <w:noWrap/>
            <w:hideMark/>
          </w:tcPr>
          <w:p w14:paraId="5BAA607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0.22</w:t>
            </w:r>
          </w:p>
        </w:tc>
        <w:tc>
          <w:tcPr>
            <w:tcW w:w="1701" w:type="dxa"/>
            <w:shd w:val="clear" w:color="auto" w:fill="auto"/>
            <w:noWrap/>
            <w:hideMark/>
          </w:tcPr>
          <w:p w14:paraId="32448A0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151,786,474</w:t>
            </w:r>
          </w:p>
        </w:tc>
      </w:tr>
      <w:tr w:rsidR="007C74DE" w:rsidRPr="0053364D" w14:paraId="1D25688D" w14:textId="77777777" w:rsidTr="005A36BA">
        <w:trPr>
          <w:gridAfter w:val="1"/>
          <w:wAfter w:w="17" w:type="dxa"/>
          <w:trHeight w:val="57"/>
          <w:jc w:val="center"/>
        </w:trPr>
        <w:tc>
          <w:tcPr>
            <w:tcW w:w="2547" w:type="dxa"/>
            <w:shd w:val="clear" w:color="auto" w:fill="auto"/>
            <w:hideMark/>
          </w:tcPr>
          <w:p w14:paraId="6887E822"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EDUCATION,  ANKPA</w:t>
            </w:r>
          </w:p>
        </w:tc>
        <w:tc>
          <w:tcPr>
            <w:tcW w:w="1134" w:type="dxa"/>
            <w:shd w:val="clear" w:color="auto" w:fill="auto"/>
            <w:noWrap/>
            <w:hideMark/>
          </w:tcPr>
          <w:p w14:paraId="40E14A7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691" w:type="dxa"/>
            <w:shd w:val="clear" w:color="auto" w:fill="auto"/>
            <w:noWrap/>
            <w:hideMark/>
          </w:tcPr>
          <w:p w14:paraId="1DF1FF6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164,099,877</w:t>
            </w:r>
          </w:p>
        </w:tc>
        <w:tc>
          <w:tcPr>
            <w:tcW w:w="993" w:type="dxa"/>
            <w:shd w:val="clear" w:color="auto" w:fill="auto"/>
            <w:noWrap/>
            <w:hideMark/>
          </w:tcPr>
          <w:p w14:paraId="67E02C9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700" w:type="dxa"/>
            <w:shd w:val="clear" w:color="auto" w:fill="auto"/>
            <w:noWrap/>
            <w:hideMark/>
          </w:tcPr>
          <w:p w14:paraId="1E1CA28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164,084,359</w:t>
            </w:r>
          </w:p>
        </w:tc>
        <w:tc>
          <w:tcPr>
            <w:tcW w:w="992" w:type="dxa"/>
            <w:shd w:val="clear" w:color="auto" w:fill="auto"/>
            <w:noWrap/>
            <w:hideMark/>
          </w:tcPr>
          <w:p w14:paraId="4B9516C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0.24</w:t>
            </w:r>
          </w:p>
        </w:tc>
        <w:tc>
          <w:tcPr>
            <w:tcW w:w="1701" w:type="dxa"/>
            <w:shd w:val="clear" w:color="auto" w:fill="auto"/>
            <w:noWrap/>
            <w:hideMark/>
          </w:tcPr>
          <w:p w14:paraId="3197871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161,302,219</w:t>
            </w:r>
          </w:p>
        </w:tc>
      </w:tr>
      <w:tr w:rsidR="007C74DE" w:rsidRPr="0053364D" w14:paraId="5F54C8C9" w14:textId="77777777" w:rsidTr="005A36BA">
        <w:trPr>
          <w:gridAfter w:val="1"/>
          <w:wAfter w:w="17" w:type="dxa"/>
          <w:trHeight w:val="57"/>
          <w:jc w:val="center"/>
        </w:trPr>
        <w:tc>
          <w:tcPr>
            <w:tcW w:w="2547" w:type="dxa"/>
            <w:shd w:val="clear" w:color="auto" w:fill="auto"/>
            <w:hideMark/>
          </w:tcPr>
          <w:p w14:paraId="3F28A6BD"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EDUCATION TECHNICAL, KABBA</w:t>
            </w:r>
          </w:p>
        </w:tc>
        <w:tc>
          <w:tcPr>
            <w:tcW w:w="1134" w:type="dxa"/>
            <w:shd w:val="clear" w:color="auto" w:fill="auto"/>
            <w:noWrap/>
            <w:hideMark/>
          </w:tcPr>
          <w:p w14:paraId="15917F5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691" w:type="dxa"/>
            <w:shd w:val="clear" w:color="auto" w:fill="auto"/>
            <w:noWrap/>
            <w:hideMark/>
          </w:tcPr>
          <w:p w14:paraId="09D029C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173,949,410</w:t>
            </w:r>
          </w:p>
        </w:tc>
        <w:tc>
          <w:tcPr>
            <w:tcW w:w="993" w:type="dxa"/>
            <w:shd w:val="clear" w:color="auto" w:fill="auto"/>
            <w:noWrap/>
            <w:hideMark/>
          </w:tcPr>
          <w:p w14:paraId="11DF1E4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700" w:type="dxa"/>
            <w:shd w:val="clear" w:color="auto" w:fill="auto"/>
            <w:noWrap/>
            <w:hideMark/>
          </w:tcPr>
          <w:p w14:paraId="3798FD4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173,932,960</w:t>
            </w:r>
          </w:p>
        </w:tc>
        <w:tc>
          <w:tcPr>
            <w:tcW w:w="992" w:type="dxa"/>
            <w:shd w:val="clear" w:color="auto" w:fill="auto"/>
            <w:noWrap/>
            <w:hideMark/>
          </w:tcPr>
          <w:p w14:paraId="0339803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0.25</w:t>
            </w:r>
          </w:p>
        </w:tc>
        <w:tc>
          <w:tcPr>
            <w:tcW w:w="1701" w:type="dxa"/>
            <w:shd w:val="clear" w:color="auto" w:fill="auto"/>
            <w:noWrap/>
            <w:hideMark/>
          </w:tcPr>
          <w:p w14:paraId="4FF75A6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170,983,831</w:t>
            </w:r>
          </w:p>
        </w:tc>
      </w:tr>
      <w:tr w:rsidR="007C74DE" w:rsidRPr="0053364D" w14:paraId="24FC17EC" w14:textId="77777777" w:rsidTr="005A36BA">
        <w:trPr>
          <w:gridAfter w:val="1"/>
          <w:wAfter w:w="17" w:type="dxa"/>
          <w:trHeight w:val="57"/>
          <w:jc w:val="center"/>
        </w:trPr>
        <w:tc>
          <w:tcPr>
            <w:tcW w:w="2547" w:type="dxa"/>
            <w:shd w:val="clear" w:color="auto" w:fill="auto"/>
            <w:hideMark/>
          </w:tcPr>
          <w:p w14:paraId="52A7B8E9"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PRINCE ABUBAKAR AUDU UNIVERSITY, ANYIGBA</w:t>
            </w:r>
          </w:p>
        </w:tc>
        <w:tc>
          <w:tcPr>
            <w:tcW w:w="1134" w:type="dxa"/>
            <w:shd w:val="clear" w:color="auto" w:fill="auto"/>
            <w:noWrap/>
            <w:hideMark/>
          </w:tcPr>
          <w:p w14:paraId="076DA01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2.22</w:t>
            </w:r>
          </w:p>
        </w:tc>
        <w:tc>
          <w:tcPr>
            <w:tcW w:w="1691" w:type="dxa"/>
            <w:shd w:val="clear" w:color="auto" w:fill="auto"/>
            <w:noWrap/>
            <w:hideMark/>
          </w:tcPr>
          <w:p w14:paraId="13A30C84"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1,529,555,154</w:t>
            </w:r>
          </w:p>
        </w:tc>
        <w:tc>
          <w:tcPr>
            <w:tcW w:w="993" w:type="dxa"/>
            <w:shd w:val="clear" w:color="auto" w:fill="auto"/>
            <w:noWrap/>
            <w:hideMark/>
          </w:tcPr>
          <w:p w14:paraId="7123D0F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2.22</w:t>
            </w:r>
          </w:p>
        </w:tc>
        <w:tc>
          <w:tcPr>
            <w:tcW w:w="1700" w:type="dxa"/>
            <w:shd w:val="clear" w:color="auto" w:fill="auto"/>
            <w:noWrap/>
            <w:hideMark/>
          </w:tcPr>
          <w:p w14:paraId="061533C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1,529,410,511</w:t>
            </w:r>
          </w:p>
        </w:tc>
        <w:tc>
          <w:tcPr>
            <w:tcW w:w="992" w:type="dxa"/>
            <w:shd w:val="clear" w:color="auto" w:fill="auto"/>
            <w:noWrap/>
            <w:hideMark/>
          </w:tcPr>
          <w:p w14:paraId="766F55A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2.22</w:t>
            </w:r>
          </w:p>
        </w:tc>
        <w:tc>
          <w:tcPr>
            <w:tcW w:w="1701" w:type="dxa"/>
            <w:shd w:val="clear" w:color="auto" w:fill="auto"/>
            <w:noWrap/>
            <w:hideMark/>
          </w:tcPr>
          <w:p w14:paraId="28356F5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1,503,478,518</w:t>
            </w:r>
          </w:p>
        </w:tc>
      </w:tr>
      <w:tr w:rsidR="007C74DE" w:rsidRPr="0053364D" w14:paraId="763D915E" w14:textId="77777777" w:rsidTr="005A36BA">
        <w:trPr>
          <w:gridAfter w:val="1"/>
          <w:wAfter w:w="17" w:type="dxa"/>
          <w:trHeight w:val="57"/>
          <w:jc w:val="center"/>
        </w:trPr>
        <w:tc>
          <w:tcPr>
            <w:tcW w:w="2547" w:type="dxa"/>
            <w:shd w:val="clear" w:color="auto" w:fill="auto"/>
            <w:hideMark/>
          </w:tcPr>
          <w:p w14:paraId="762E73A0"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CONFLUENCE UNIVERSITY OF SCIENCE AND TECHNOLOGY (CUSTECH), OSARA</w:t>
            </w:r>
          </w:p>
        </w:tc>
        <w:tc>
          <w:tcPr>
            <w:tcW w:w="1134" w:type="dxa"/>
            <w:shd w:val="clear" w:color="auto" w:fill="auto"/>
            <w:noWrap/>
            <w:hideMark/>
          </w:tcPr>
          <w:p w14:paraId="6F16B87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4.38</w:t>
            </w:r>
          </w:p>
        </w:tc>
        <w:tc>
          <w:tcPr>
            <w:tcW w:w="1691" w:type="dxa"/>
            <w:shd w:val="clear" w:color="auto" w:fill="auto"/>
            <w:noWrap/>
            <w:hideMark/>
          </w:tcPr>
          <w:p w14:paraId="55B05486"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3,023,120,776</w:t>
            </w:r>
          </w:p>
        </w:tc>
        <w:tc>
          <w:tcPr>
            <w:tcW w:w="993" w:type="dxa"/>
            <w:shd w:val="clear" w:color="auto" w:fill="auto"/>
            <w:noWrap/>
            <w:hideMark/>
          </w:tcPr>
          <w:p w14:paraId="68A76CA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4.38</w:t>
            </w:r>
          </w:p>
        </w:tc>
        <w:tc>
          <w:tcPr>
            <w:tcW w:w="1700" w:type="dxa"/>
            <w:shd w:val="clear" w:color="auto" w:fill="auto"/>
            <w:noWrap/>
            <w:hideMark/>
          </w:tcPr>
          <w:p w14:paraId="7A00F41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3,022,834,893</w:t>
            </w:r>
          </w:p>
        </w:tc>
        <w:tc>
          <w:tcPr>
            <w:tcW w:w="992" w:type="dxa"/>
            <w:shd w:val="clear" w:color="auto" w:fill="auto"/>
            <w:noWrap/>
            <w:hideMark/>
          </w:tcPr>
          <w:p w14:paraId="11A064D5"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4.38</w:t>
            </w:r>
          </w:p>
        </w:tc>
        <w:tc>
          <w:tcPr>
            <w:tcW w:w="1701" w:type="dxa"/>
            <w:shd w:val="clear" w:color="auto" w:fill="auto"/>
            <w:noWrap/>
            <w:hideMark/>
          </w:tcPr>
          <w:p w14:paraId="5148F07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2,971,581,071</w:t>
            </w:r>
          </w:p>
        </w:tc>
      </w:tr>
      <w:tr w:rsidR="007C74DE" w:rsidRPr="0053364D" w14:paraId="0533228E" w14:textId="77777777" w:rsidTr="005A36BA">
        <w:trPr>
          <w:gridAfter w:val="1"/>
          <w:wAfter w:w="17" w:type="dxa"/>
          <w:trHeight w:val="57"/>
          <w:jc w:val="center"/>
        </w:trPr>
        <w:tc>
          <w:tcPr>
            <w:tcW w:w="2547" w:type="dxa"/>
            <w:shd w:val="clear" w:color="auto" w:fill="auto"/>
            <w:hideMark/>
          </w:tcPr>
          <w:p w14:paraId="32FEAD53"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NIGERIA-KOREA FRIENDSHIP INSTITUTE</w:t>
            </w:r>
          </w:p>
        </w:tc>
        <w:tc>
          <w:tcPr>
            <w:tcW w:w="1134" w:type="dxa"/>
            <w:shd w:val="clear" w:color="auto" w:fill="auto"/>
            <w:noWrap/>
            <w:hideMark/>
          </w:tcPr>
          <w:p w14:paraId="6F4C0B7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691" w:type="dxa"/>
            <w:shd w:val="clear" w:color="auto" w:fill="auto"/>
            <w:noWrap/>
            <w:hideMark/>
          </w:tcPr>
          <w:p w14:paraId="5360A48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286,963,053</w:t>
            </w:r>
          </w:p>
        </w:tc>
        <w:tc>
          <w:tcPr>
            <w:tcW w:w="993" w:type="dxa"/>
            <w:shd w:val="clear" w:color="auto" w:fill="auto"/>
            <w:noWrap/>
            <w:hideMark/>
          </w:tcPr>
          <w:p w14:paraId="3D95AAA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700" w:type="dxa"/>
            <w:shd w:val="clear" w:color="auto" w:fill="auto"/>
            <w:noWrap/>
            <w:hideMark/>
          </w:tcPr>
          <w:p w14:paraId="31BFFAE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286,935,916</w:t>
            </w:r>
          </w:p>
        </w:tc>
        <w:tc>
          <w:tcPr>
            <w:tcW w:w="992" w:type="dxa"/>
            <w:shd w:val="clear" w:color="auto" w:fill="auto"/>
            <w:noWrap/>
            <w:hideMark/>
          </w:tcPr>
          <w:p w14:paraId="2D08E83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0.42</w:t>
            </w:r>
          </w:p>
        </w:tc>
        <w:tc>
          <w:tcPr>
            <w:tcW w:w="1701" w:type="dxa"/>
            <w:shd w:val="clear" w:color="auto" w:fill="auto"/>
            <w:noWrap/>
            <w:hideMark/>
          </w:tcPr>
          <w:p w14:paraId="49C0D18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282,070,760</w:t>
            </w:r>
          </w:p>
        </w:tc>
      </w:tr>
      <w:tr w:rsidR="007C74DE" w:rsidRPr="0053364D" w14:paraId="407F0369" w14:textId="77777777" w:rsidTr="005A36BA">
        <w:trPr>
          <w:gridAfter w:val="1"/>
          <w:wAfter w:w="17" w:type="dxa"/>
          <w:trHeight w:val="57"/>
          <w:jc w:val="center"/>
        </w:trPr>
        <w:tc>
          <w:tcPr>
            <w:tcW w:w="2547" w:type="dxa"/>
            <w:shd w:val="clear" w:color="auto" w:fill="auto"/>
            <w:hideMark/>
          </w:tcPr>
          <w:p w14:paraId="15C15464"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MINISTRY OF HEALTH </w:t>
            </w:r>
          </w:p>
        </w:tc>
        <w:tc>
          <w:tcPr>
            <w:tcW w:w="1134" w:type="dxa"/>
            <w:shd w:val="clear" w:color="auto" w:fill="auto"/>
            <w:noWrap/>
            <w:hideMark/>
          </w:tcPr>
          <w:p w14:paraId="34CF39A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14.11</w:t>
            </w:r>
          </w:p>
        </w:tc>
        <w:tc>
          <w:tcPr>
            <w:tcW w:w="1691" w:type="dxa"/>
            <w:shd w:val="clear" w:color="auto" w:fill="auto"/>
            <w:noWrap/>
            <w:hideMark/>
          </w:tcPr>
          <w:p w14:paraId="0CE36D6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9,727,179,972</w:t>
            </w:r>
          </w:p>
        </w:tc>
        <w:tc>
          <w:tcPr>
            <w:tcW w:w="993" w:type="dxa"/>
            <w:shd w:val="clear" w:color="auto" w:fill="auto"/>
            <w:noWrap/>
            <w:hideMark/>
          </w:tcPr>
          <w:p w14:paraId="0BE9931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14.11</w:t>
            </w:r>
          </w:p>
        </w:tc>
        <w:tc>
          <w:tcPr>
            <w:tcW w:w="1700" w:type="dxa"/>
            <w:shd w:val="clear" w:color="auto" w:fill="auto"/>
            <w:noWrap/>
            <w:hideMark/>
          </w:tcPr>
          <w:p w14:paraId="1ABC9E7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9,726,260,117</w:t>
            </w:r>
          </w:p>
        </w:tc>
        <w:tc>
          <w:tcPr>
            <w:tcW w:w="992" w:type="dxa"/>
            <w:shd w:val="clear" w:color="auto" w:fill="auto"/>
            <w:noWrap/>
            <w:hideMark/>
          </w:tcPr>
          <w:p w14:paraId="51171AA9"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14.11</w:t>
            </w:r>
          </w:p>
        </w:tc>
        <w:tc>
          <w:tcPr>
            <w:tcW w:w="1701" w:type="dxa"/>
            <w:shd w:val="clear" w:color="auto" w:fill="auto"/>
            <w:noWrap/>
            <w:hideMark/>
          </w:tcPr>
          <w:p w14:paraId="7E66956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9,561,346,047</w:t>
            </w:r>
          </w:p>
        </w:tc>
      </w:tr>
      <w:tr w:rsidR="007C74DE" w:rsidRPr="0053364D" w14:paraId="66F57F6E" w14:textId="77777777" w:rsidTr="005A36BA">
        <w:trPr>
          <w:gridAfter w:val="1"/>
          <w:wAfter w:w="17" w:type="dxa"/>
          <w:trHeight w:val="57"/>
          <w:jc w:val="center"/>
        </w:trPr>
        <w:tc>
          <w:tcPr>
            <w:tcW w:w="2547" w:type="dxa"/>
            <w:shd w:val="clear" w:color="auto" w:fill="auto"/>
            <w:hideMark/>
          </w:tcPr>
          <w:p w14:paraId="63B2AF61"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PRIMARY HEALTHCARE DEVELOPMENT AGENCY</w:t>
            </w:r>
          </w:p>
        </w:tc>
        <w:tc>
          <w:tcPr>
            <w:tcW w:w="1134" w:type="dxa"/>
            <w:shd w:val="clear" w:color="auto" w:fill="auto"/>
            <w:noWrap/>
            <w:hideMark/>
          </w:tcPr>
          <w:p w14:paraId="58FF0D1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0.49</w:t>
            </w:r>
          </w:p>
        </w:tc>
        <w:tc>
          <w:tcPr>
            <w:tcW w:w="1691" w:type="dxa"/>
            <w:shd w:val="clear" w:color="auto" w:fill="auto"/>
            <w:noWrap/>
            <w:hideMark/>
          </w:tcPr>
          <w:p w14:paraId="4BA5A73C"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338,181,359</w:t>
            </w:r>
          </w:p>
        </w:tc>
        <w:tc>
          <w:tcPr>
            <w:tcW w:w="993" w:type="dxa"/>
            <w:shd w:val="clear" w:color="auto" w:fill="auto"/>
            <w:noWrap/>
            <w:hideMark/>
          </w:tcPr>
          <w:p w14:paraId="2D0D830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0.49</w:t>
            </w:r>
          </w:p>
        </w:tc>
        <w:tc>
          <w:tcPr>
            <w:tcW w:w="1700" w:type="dxa"/>
            <w:shd w:val="clear" w:color="auto" w:fill="auto"/>
            <w:noWrap/>
            <w:hideMark/>
          </w:tcPr>
          <w:p w14:paraId="7A67D83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338,149,379</w:t>
            </w:r>
          </w:p>
        </w:tc>
        <w:tc>
          <w:tcPr>
            <w:tcW w:w="992" w:type="dxa"/>
            <w:shd w:val="clear" w:color="auto" w:fill="auto"/>
            <w:noWrap/>
            <w:hideMark/>
          </w:tcPr>
          <w:p w14:paraId="7CDF874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0.49</w:t>
            </w:r>
          </w:p>
        </w:tc>
        <w:tc>
          <w:tcPr>
            <w:tcW w:w="1701" w:type="dxa"/>
            <w:shd w:val="clear" w:color="auto" w:fill="auto"/>
            <w:noWrap/>
            <w:hideMark/>
          </w:tcPr>
          <w:p w14:paraId="2656B1F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332,415,871</w:t>
            </w:r>
          </w:p>
        </w:tc>
      </w:tr>
      <w:tr w:rsidR="007C74DE" w:rsidRPr="0053364D" w14:paraId="492282A7" w14:textId="77777777" w:rsidTr="005A36BA">
        <w:trPr>
          <w:gridAfter w:val="1"/>
          <w:wAfter w:w="17" w:type="dxa"/>
          <w:trHeight w:val="57"/>
          <w:jc w:val="center"/>
        </w:trPr>
        <w:tc>
          <w:tcPr>
            <w:tcW w:w="2547" w:type="dxa"/>
            <w:shd w:val="clear" w:color="auto" w:fill="auto"/>
            <w:hideMark/>
          </w:tcPr>
          <w:p w14:paraId="73269C17"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PRINCE ABUBAKAR AUDU UNIVERSITY TEACHING HOSPITAL, ANYIGBA</w:t>
            </w:r>
          </w:p>
        </w:tc>
        <w:tc>
          <w:tcPr>
            <w:tcW w:w="1134" w:type="dxa"/>
            <w:shd w:val="clear" w:color="auto" w:fill="auto"/>
            <w:noWrap/>
            <w:hideMark/>
          </w:tcPr>
          <w:p w14:paraId="2B3F053C"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0.17</w:t>
            </w:r>
          </w:p>
        </w:tc>
        <w:tc>
          <w:tcPr>
            <w:tcW w:w="1691" w:type="dxa"/>
            <w:shd w:val="clear" w:color="auto" w:fill="auto"/>
            <w:noWrap/>
            <w:hideMark/>
          </w:tcPr>
          <w:p w14:paraId="2BB8916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116,544,864</w:t>
            </w:r>
          </w:p>
        </w:tc>
        <w:tc>
          <w:tcPr>
            <w:tcW w:w="993" w:type="dxa"/>
            <w:shd w:val="clear" w:color="auto" w:fill="auto"/>
            <w:noWrap/>
            <w:hideMark/>
          </w:tcPr>
          <w:p w14:paraId="62AF2EF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0.17</w:t>
            </w:r>
          </w:p>
        </w:tc>
        <w:tc>
          <w:tcPr>
            <w:tcW w:w="1700" w:type="dxa"/>
            <w:shd w:val="clear" w:color="auto" w:fill="auto"/>
            <w:noWrap/>
            <w:hideMark/>
          </w:tcPr>
          <w:p w14:paraId="75AA11B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116,533,843</w:t>
            </w:r>
          </w:p>
        </w:tc>
        <w:tc>
          <w:tcPr>
            <w:tcW w:w="992" w:type="dxa"/>
            <w:shd w:val="clear" w:color="auto" w:fill="auto"/>
            <w:noWrap/>
            <w:hideMark/>
          </w:tcPr>
          <w:p w14:paraId="1877BFE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0.17</w:t>
            </w:r>
          </w:p>
        </w:tc>
        <w:tc>
          <w:tcPr>
            <w:tcW w:w="1701" w:type="dxa"/>
            <w:shd w:val="clear" w:color="auto" w:fill="auto"/>
            <w:noWrap/>
            <w:hideMark/>
          </w:tcPr>
          <w:p w14:paraId="450AC48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114,557,948</w:t>
            </w:r>
          </w:p>
        </w:tc>
      </w:tr>
      <w:tr w:rsidR="007C74DE" w:rsidRPr="0053364D" w14:paraId="7514380D" w14:textId="77777777" w:rsidTr="005A36BA">
        <w:trPr>
          <w:gridAfter w:val="1"/>
          <w:wAfter w:w="17" w:type="dxa"/>
          <w:trHeight w:val="57"/>
          <w:jc w:val="center"/>
        </w:trPr>
        <w:tc>
          <w:tcPr>
            <w:tcW w:w="2547" w:type="dxa"/>
            <w:shd w:val="clear" w:color="auto" w:fill="auto"/>
            <w:hideMark/>
          </w:tcPr>
          <w:p w14:paraId="4BFB1410"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KOGI STATE SPECIALIST HOSPITAL, LOKOJA</w:t>
            </w:r>
          </w:p>
        </w:tc>
        <w:tc>
          <w:tcPr>
            <w:tcW w:w="1134" w:type="dxa"/>
            <w:shd w:val="clear" w:color="auto" w:fill="auto"/>
            <w:noWrap/>
            <w:hideMark/>
          </w:tcPr>
          <w:p w14:paraId="7A3D8A0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691" w:type="dxa"/>
            <w:shd w:val="clear" w:color="auto" w:fill="auto"/>
            <w:noWrap/>
            <w:hideMark/>
          </w:tcPr>
          <w:p w14:paraId="25E4C459"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148,156,911</w:t>
            </w:r>
          </w:p>
        </w:tc>
        <w:tc>
          <w:tcPr>
            <w:tcW w:w="993" w:type="dxa"/>
            <w:shd w:val="clear" w:color="auto" w:fill="auto"/>
            <w:noWrap/>
            <w:hideMark/>
          </w:tcPr>
          <w:p w14:paraId="544D5EC6"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700" w:type="dxa"/>
            <w:shd w:val="clear" w:color="auto" w:fill="auto"/>
            <w:noWrap/>
            <w:hideMark/>
          </w:tcPr>
          <w:p w14:paraId="3739C6F8"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148,142,901</w:t>
            </w:r>
          </w:p>
        </w:tc>
        <w:tc>
          <w:tcPr>
            <w:tcW w:w="992" w:type="dxa"/>
            <w:shd w:val="clear" w:color="auto" w:fill="auto"/>
            <w:noWrap/>
            <w:hideMark/>
          </w:tcPr>
          <w:p w14:paraId="3E92E74B"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0.21</w:t>
            </w:r>
          </w:p>
        </w:tc>
        <w:tc>
          <w:tcPr>
            <w:tcW w:w="1701" w:type="dxa"/>
            <w:shd w:val="clear" w:color="auto" w:fill="auto"/>
            <w:noWrap/>
            <w:hideMark/>
          </w:tcPr>
          <w:p w14:paraId="24C001DD"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145,631,056</w:t>
            </w:r>
          </w:p>
        </w:tc>
      </w:tr>
      <w:tr w:rsidR="007C74DE" w:rsidRPr="0053364D" w14:paraId="3927642C" w14:textId="77777777" w:rsidTr="005A36BA">
        <w:trPr>
          <w:gridAfter w:val="1"/>
          <w:wAfter w:w="17" w:type="dxa"/>
          <w:trHeight w:val="57"/>
          <w:jc w:val="center"/>
        </w:trPr>
        <w:tc>
          <w:tcPr>
            <w:tcW w:w="2547" w:type="dxa"/>
            <w:shd w:val="clear" w:color="auto" w:fill="auto"/>
            <w:hideMark/>
          </w:tcPr>
          <w:p w14:paraId="23B7307A"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NURSING AND MIDWIFERY, OBANGEDE</w:t>
            </w:r>
          </w:p>
        </w:tc>
        <w:tc>
          <w:tcPr>
            <w:tcW w:w="1134" w:type="dxa"/>
            <w:shd w:val="clear" w:color="auto" w:fill="auto"/>
            <w:noWrap/>
            <w:hideMark/>
          </w:tcPr>
          <w:p w14:paraId="45CB859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0.18</w:t>
            </w:r>
          </w:p>
        </w:tc>
        <w:tc>
          <w:tcPr>
            <w:tcW w:w="1691" w:type="dxa"/>
            <w:shd w:val="clear" w:color="auto" w:fill="auto"/>
            <w:noWrap/>
            <w:hideMark/>
          </w:tcPr>
          <w:p w14:paraId="2BD0164B"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121,044,796</w:t>
            </w:r>
          </w:p>
        </w:tc>
        <w:tc>
          <w:tcPr>
            <w:tcW w:w="993" w:type="dxa"/>
            <w:shd w:val="clear" w:color="auto" w:fill="auto"/>
            <w:noWrap/>
            <w:hideMark/>
          </w:tcPr>
          <w:p w14:paraId="68F4166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0.18</w:t>
            </w:r>
          </w:p>
        </w:tc>
        <w:tc>
          <w:tcPr>
            <w:tcW w:w="1700" w:type="dxa"/>
            <w:shd w:val="clear" w:color="auto" w:fill="auto"/>
            <w:noWrap/>
            <w:hideMark/>
          </w:tcPr>
          <w:p w14:paraId="770D7C5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121,033,349</w:t>
            </w:r>
          </w:p>
        </w:tc>
        <w:tc>
          <w:tcPr>
            <w:tcW w:w="992" w:type="dxa"/>
            <w:shd w:val="clear" w:color="auto" w:fill="auto"/>
            <w:noWrap/>
            <w:hideMark/>
          </w:tcPr>
          <w:p w14:paraId="5B67CB2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0.18</w:t>
            </w:r>
          </w:p>
        </w:tc>
        <w:tc>
          <w:tcPr>
            <w:tcW w:w="1701" w:type="dxa"/>
            <w:shd w:val="clear" w:color="auto" w:fill="auto"/>
            <w:noWrap/>
            <w:hideMark/>
          </w:tcPr>
          <w:p w14:paraId="37EA78C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118,981,163</w:t>
            </w:r>
          </w:p>
        </w:tc>
      </w:tr>
      <w:tr w:rsidR="007C74DE" w:rsidRPr="0053364D" w14:paraId="33053C19" w14:textId="77777777" w:rsidTr="005A36BA">
        <w:trPr>
          <w:gridAfter w:val="1"/>
          <w:wAfter w:w="17" w:type="dxa"/>
          <w:trHeight w:val="57"/>
          <w:jc w:val="center"/>
        </w:trPr>
        <w:tc>
          <w:tcPr>
            <w:tcW w:w="2547" w:type="dxa"/>
            <w:shd w:val="clear" w:color="auto" w:fill="auto"/>
            <w:hideMark/>
          </w:tcPr>
          <w:p w14:paraId="373AC094"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COLLEGE OF HEALTH SCIENCE &amp; TECHNOLOGY, IDAH</w:t>
            </w:r>
          </w:p>
        </w:tc>
        <w:tc>
          <w:tcPr>
            <w:tcW w:w="1134" w:type="dxa"/>
            <w:shd w:val="clear" w:color="auto" w:fill="auto"/>
            <w:noWrap/>
            <w:hideMark/>
          </w:tcPr>
          <w:p w14:paraId="63FACA60"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691" w:type="dxa"/>
            <w:shd w:val="clear" w:color="auto" w:fill="auto"/>
            <w:noWrap/>
            <w:hideMark/>
          </w:tcPr>
          <w:p w14:paraId="2732B232"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131,961,621</w:t>
            </w:r>
          </w:p>
        </w:tc>
        <w:tc>
          <w:tcPr>
            <w:tcW w:w="993" w:type="dxa"/>
            <w:shd w:val="clear" w:color="auto" w:fill="auto"/>
            <w:noWrap/>
            <w:hideMark/>
          </w:tcPr>
          <w:p w14:paraId="5EEB028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700" w:type="dxa"/>
            <w:shd w:val="clear" w:color="auto" w:fill="auto"/>
            <w:noWrap/>
            <w:hideMark/>
          </w:tcPr>
          <w:p w14:paraId="78CCD12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131,949,142</w:t>
            </w:r>
          </w:p>
        </w:tc>
        <w:tc>
          <w:tcPr>
            <w:tcW w:w="992" w:type="dxa"/>
            <w:shd w:val="clear" w:color="auto" w:fill="auto"/>
            <w:noWrap/>
            <w:hideMark/>
          </w:tcPr>
          <w:p w14:paraId="647FC1E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0.19</w:t>
            </w:r>
          </w:p>
        </w:tc>
        <w:tc>
          <w:tcPr>
            <w:tcW w:w="1701" w:type="dxa"/>
            <w:shd w:val="clear" w:color="auto" w:fill="auto"/>
            <w:noWrap/>
            <w:hideMark/>
          </w:tcPr>
          <w:p w14:paraId="143E3F0B"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129,711,872</w:t>
            </w:r>
          </w:p>
        </w:tc>
      </w:tr>
      <w:tr w:rsidR="007C74DE" w:rsidRPr="0053364D" w14:paraId="229C6789" w14:textId="77777777" w:rsidTr="005A36BA">
        <w:trPr>
          <w:gridAfter w:val="1"/>
          <w:wAfter w:w="17" w:type="dxa"/>
          <w:trHeight w:val="57"/>
          <w:jc w:val="center"/>
        </w:trPr>
        <w:tc>
          <w:tcPr>
            <w:tcW w:w="2547" w:type="dxa"/>
            <w:shd w:val="clear" w:color="auto" w:fill="auto"/>
            <w:hideMark/>
          </w:tcPr>
          <w:p w14:paraId="6ADF6046"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lastRenderedPageBreak/>
              <w:t>MINISTRY OF ENVIRONMENT</w:t>
            </w:r>
          </w:p>
        </w:tc>
        <w:tc>
          <w:tcPr>
            <w:tcW w:w="1134" w:type="dxa"/>
            <w:shd w:val="clear" w:color="auto" w:fill="auto"/>
            <w:noWrap/>
            <w:hideMark/>
          </w:tcPr>
          <w:p w14:paraId="167D4B6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10.25</w:t>
            </w:r>
          </w:p>
        </w:tc>
        <w:tc>
          <w:tcPr>
            <w:tcW w:w="1691" w:type="dxa"/>
            <w:shd w:val="clear" w:color="auto" w:fill="auto"/>
            <w:noWrap/>
            <w:hideMark/>
          </w:tcPr>
          <w:p w14:paraId="5FC360F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7,068,344,290</w:t>
            </w:r>
          </w:p>
        </w:tc>
        <w:tc>
          <w:tcPr>
            <w:tcW w:w="993" w:type="dxa"/>
            <w:shd w:val="clear" w:color="auto" w:fill="auto"/>
            <w:noWrap/>
            <w:hideMark/>
          </w:tcPr>
          <w:p w14:paraId="656B27A3"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10.25</w:t>
            </w:r>
          </w:p>
        </w:tc>
        <w:tc>
          <w:tcPr>
            <w:tcW w:w="1700" w:type="dxa"/>
            <w:shd w:val="clear" w:color="auto" w:fill="auto"/>
            <w:noWrap/>
            <w:hideMark/>
          </w:tcPr>
          <w:p w14:paraId="5ADC7E7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7,067,675,869</w:t>
            </w:r>
          </w:p>
        </w:tc>
        <w:tc>
          <w:tcPr>
            <w:tcW w:w="992" w:type="dxa"/>
            <w:shd w:val="clear" w:color="auto" w:fill="auto"/>
            <w:noWrap/>
            <w:hideMark/>
          </w:tcPr>
          <w:p w14:paraId="57ED7F4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10.25</w:t>
            </w:r>
          </w:p>
        </w:tc>
        <w:tc>
          <w:tcPr>
            <w:tcW w:w="1701" w:type="dxa"/>
            <w:shd w:val="clear" w:color="auto" w:fill="auto"/>
            <w:noWrap/>
            <w:hideMark/>
          </w:tcPr>
          <w:p w14:paraId="4D3919B7"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6,947,839,551</w:t>
            </w:r>
          </w:p>
        </w:tc>
      </w:tr>
      <w:tr w:rsidR="007C74DE" w:rsidRPr="0053364D" w14:paraId="5015B40A" w14:textId="77777777" w:rsidTr="005A36BA">
        <w:trPr>
          <w:gridAfter w:val="1"/>
          <w:wAfter w:w="17" w:type="dxa"/>
          <w:trHeight w:val="57"/>
          <w:jc w:val="center"/>
        </w:trPr>
        <w:tc>
          <w:tcPr>
            <w:tcW w:w="2547" w:type="dxa"/>
            <w:shd w:val="clear" w:color="auto" w:fill="auto"/>
            <w:hideMark/>
          </w:tcPr>
          <w:p w14:paraId="653CB561"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MINISTRY OF LOCAL GOVERNMENT AND CHIEFTAINCY AFFAIRS</w:t>
            </w:r>
          </w:p>
        </w:tc>
        <w:tc>
          <w:tcPr>
            <w:tcW w:w="1134" w:type="dxa"/>
            <w:shd w:val="clear" w:color="auto" w:fill="auto"/>
            <w:noWrap/>
            <w:hideMark/>
          </w:tcPr>
          <w:p w14:paraId="6507366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3.11</w:t>
            </w:r>
          </w:p>
        </w:tc>
        <w:tc>
          <w:tcPr>
            <w:tcW w:w="1691" w:type="dxa"/>
            <w:shd w:val="clear" w:color="auto" w:fill="auto"/>
            <w:noWrap/>
            <w:hideMark/>
          </w:tcPr>
          <w:p w14:paraId="60C02540"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2,142,936,763</w:t>
            </w:r>
          </w:p>
        </w:tc>
        <w:tc>
          <w:tcPr>
            <w:tcW w:w="993" w:type="dxa"/>
            <w:shd w:val="clear" w:color="auto" w:fill="auto"/>
            <w:noWrap/>
            <w:hideMark/>
          </w:tcPr>
          <w:p w14:paraId="4661FBC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3.11</w:t>
            </w:r>
          </w:p>
        </w:tc>
        <w:tc>
          <w:tcPr>
            <w:tcW w:w="1700" w:type="dxa"/>
            <w:shd w:val="clear" w:color="auto" w:fill="auto"/>
            <w:noWrap/>
            <w:hideMark/>
          </w:tcPr>
          <w:p w14:paraId="380551AB"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2,142,734,115</w:t>
            </w:r>
          </w:p>
        </w:tc>
        <w:tc>
          <w:tcPr>
            <w:tcW w:w="992" w:type="dxa"/>
            <w:shd w:val="clear" w:color="auto" w:fill="auto"/>
            <w:noWrap/>
            <w:hideMark/>
          </w:tcPr>
          <w:p w14:paraId="3F1AEC6E"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3.11</w:t>
            </w:r>
          </w:p>
        </w:tc>
        <w:tc>
          <w:tcPr>
            <w:tcW w:w="1701" w:type="dxa"/>
            <w:shd w:val="clear" w:color="auto" w:fill="auto"/>
            <w:noWrap/>
            <w:hideMark/>
          </w:tcPr>
          <w:p w14:paraId="06ED139A"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2,106,402,884</w:t>
            </w:r>
          </w:p>
        </w:tc>
      </w:tr>
      <w:tr w:rsidR="007C74DE" w:rsidRPr="0053364D" w14:paraId="719BE92E" w14:textId="77777777" w:rsidTr="005A36BA">
        <w:trPr>
          <w:gridAfter w:val="1"/>
          <w:wAfter w:w="17" w:type="dxa"/>
          <w:trHeight w:val="57"/>
          <w:jc w:val="center"/>
        </w:trPr>
        <w:tc>
          <w:tcPr>
            <w:tcW w:w="2547" w:type="dxa"/>
            <w:shd w:val="clear" w:color="auto" w:fill="auto"/>
            <w:hideMark/>
          </w:tcPr>
          <w:p w14:paraId="6BA8CD34" w14:textId="77777777" w:rsidR="007C74DE" w:rsidRPr="0053364D" w:rsidRDefault="007C74DE"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Sub-Total</w:t>
            </w:r>
          </w:p>
        </w:tc>
        <w:tc>
          <w:tcPr>
            <w:tcW w:w="1134" w:type="dxa"/>
            <w:shd w:val="clear" w:color="auto" w:fill="auto"/>
            <w:noWrap/>
            <w:hideMark/>
          </w:tcPr>
          <w:p w14:paraId="45D54178"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47.62</w:t>
            </w:r>
          </w:p>
        </w:tc>
        <w:tc>
          <w:tcPr>
            <w:tcW w:w="1691" w:type="dxa"/>
            <w:shd w:val="clear" w:color="auto" w:fill="auto"/>
            <w:noWrap/>
            <w:hideMark/>
          </w:tcPr>
          <w:p w14:paraId="213D82EB"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32,833,677,649</w:t>
            </w:r>
          </w:p>
        </w:tc>
        <w:tc>
          <w:tcPr>
            <w:tcW w:w="993" w:type="dxa"/>
            <w:shd w:val="clear" w:color="auto" w:fill="auto"/>
            <w:noWrap/>
            <w:hideMark/>
          </w:tcPr>
          <w:p w14:paraId="4FD4418B"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47.62</w:t>
            </w:r>
          </w:p>
        </w:tc>
        <w:tc>
          <w:tcPr>
            <w:tcW w:w="1700" w:type="dxa"/>
            <w:shd w:val="clear" w:color="auto" w:fill="auto"/>
            <w:noWrap/>
            <w:hideMark/>
          </w:tcPr>
          <w:p w14:paraId="1CE358F9"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32,830,572,718</w:t>
            </w:r>
          </w:p>
        </w:tc>
        <w:tc>
          <w:tcPr>
            <w:tcW w:w="992" w:type="dxa"/>
            <w:shd w:val="clear" w:color="auto" w:fill="auto"/>
            <w:noWrap/>
            <w:hideMark/>
          </w:tcPr>
          <w:p w14:paraId="58D91C60"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47.62</w:t>
            </w:r>
          </w:p>
        </w:tc>
        <w:tc>
          <w:tcPr>
            <w:tcW w:w="1701" w:type="dxa"/>
            <w:shd w:val="clear" w:color="auto" w:fill="auto"/>
            <w:noWrap/>
            <w:hideMark/>
          </w:tcPr>
          <w:p w14:paraId="1C227980"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32,273,912,365</w:t>
            </w:r>
          </w:p>
        </w:tc>
      </w:tr>
      <w:tr w:rsidR="007C74DE" w:rsidRPr="0053364D" w14:paraId="7C9CC8AD" w14:textId="77777777" w:rsidTr="005A36BA">
        <w:trPr>
          <w:gridAfter w:val="1"/>
          <w:wAfter w:w="17" w:type="dxa"/>
          <w:trHeight w:val="57"/>
          <w:jc w:val="center"/>
        </w:trPr>
        <w:tc>
          <w:tcPr>
            <w:tcW w:w="2547" w:type="dxa"/>
            <w:shd w:val="clear" w:color="auto" w:fill="auto"/>
            <w:hideMark/>
          </w:tcPr>
          <w:p w14:paraId="054D8712" w14:textId="77777777" w:rsidR="007C74DE" w:rsidRPr="0053364D" w:rsidRDefault="007C74DE"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Total Cap. Exp.</w:t>
            </w:r>
          </w:p>
        </w:tc>
        <w:tc>
          <w:tcPr>
            <w:tcW w:w="1134" w:type="dxa"/>
            <w:shd w:val="clear" w:color="auto" w:fill="auto"/>
            <w:hideMark/>
          </w:tcPr>
          <w:p w14:paraId="0A436CAC"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691" w:type="dxa"/>
            <w:shd w:val="clear" w:color="auto" w:fill="auto"/>
            <w:hideMark/>
          </w:tcPr>
          <w:p w14:paraId="57ACBFA0"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68,955,611,726</w:t>
            </w:r>
          </w:p>
        </w:tc>
        <w:tc>
          <w:tcPr>
            <w:tcW w:w="993" w:type="dxa"/>
            <w:shd w:val="clear" w:color="auto" w:fill="auto"/>
            <w:hideMark/>
          </w:tcPr>
          <w:p w14:paraId="19403F5C"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700" w:type="dxa"/>
            <w:shd w:val="clear" w:color="auto" w:fill="auto"/>
            <w:hideMark/>
          </w:tcPr>
          <w:p w14:paraId="50CB64EB"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68,949,090,909</w:t>
            </w:r>
          </w:p>
        </w:tc>
        <w:tc>
          <w:tcPr>
            <w:tcW w:w="992" w:type="dxa"/>
            <w:shd w:val="clear" w:color="auto" w:fill="auto"/>
            <w:hideMark/>
          </w:tcPr>
          <w:p w14:paraId="25EB6390"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100 </w:t>
            </w:r>
          </w:p>
        </w:tc>
        <w:tc>
          <w:tcPr>
            <w:tcW w:w="1701" w:type="dxa"/>
            <w:shd w:val="clear" w:color="auto" w:fill="auto"/>
            <w:hideMark/>
          </w:tcPr>
          <w:p w14:paraId="52575D22" w14:textId="77777777" w:rsidR="007C74DE" w:rsidRPr="0053364D" w:rsidRDefault="007C74DE" w:rsidP="00F727C1">
            <w:pPr>
              <w:spacing w:after="0"/>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67,780,021,285</w:t>
            </w:r>
          </w:p>
        </w:tc>
      </w:tr>
      <w:tr w:rsidR="007C74DE" w:rsidRPr="0053364D" w14:paraId="2514CA08" w14:textId="77777777" w:rsidTr="005A36BA">
        <w:trPr>
          <w:gridAfter w:val="1"/>
          <w:wAfter w:w="17" w:type="dxa"/>
          <w:trHeight w:val="57"/>
          <w:jc w:val="center"/>
        </w:trPr>
        <w:tc>
          <w:tcPr>
            <w:tcW w:w="2547" w:type="dxa"/>
            <w:shd w:val="clear" w:color="auto" w:fill="auto"/>
            <w:hideMark/>
          </w:tcPr>
          <w:p w14:paraId="25CB8132" w14:textId="77777777" w:rsidR="007C74DE" w:rsidRPr="0053364D" w:rsidRDefault="007C74DE" w:rsidP="00F727C1">
            <w:pPr>
              <w:spacing w:after="0"/>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Total Personnel, Overheads &amp;Cap. Exp.</w:t>
            </w:r>
          </w:p>
        </w:tc>
        <w:tc>
          <w:tcPr>
            <w:tcW w:w="1134" w:type="dxa"/>
            <w:shd w:val="clear" w:color="auto" w:fill="auto"/>
            <w:hideMark/>
          </w:tcPr>
          <w:p w14:paraId="0B2827D2" w14:textId="77777777" w:rsidR="007C74DE" w:rsidRPr="0053364D" w:rsidRDefault="007C74DE" w:rsidP="00F727C1">
            <w:pPr>
              <w:spacing w:after="0"/>
              <w:jc w:val="center"/>
              <w:rPr>
                <w:rFonts w:ascii="Arial Black" w:hAnsi="Arial Black" w:cs="Arial"/>
                <w:color w:val="000000"/>
                <w:sz w:val="20"/>
                <w:szCs w:val="20"/>
                <w:lang w:val="en-NG" w:eastAsia="en-NG"/>
              </w:rPr>
            </w:pPr>
            <w:r w:rsidRPr="0053364D">
              <w:rPr>
                <w:rFonts w:ascii="Arial Black" w:hAnsi="Arial Black" w:cs="Arial"/>
                <w:color w:val="000000"/>
                <w:sz w:val="20"/>
                <w:szCs w:val="20"/>
                <w:lang w:val="en-NG" w:eastAsia="en-NG"/>
              </w:rPr>
              <w:t xml:space="preserve">    300 </w:t>
            </w:r>
          </w:p>
        </w:tc>
        <w:tc>
          <w:tcPr>
            <w:tcW w:w="1691" w:type="dxa"/>
            <w:shd w:val="clear" w:color="auto" w:fill="auto"/>
            <w:hideMark/>
          </w:tcPr>
          <w:p w14:paraId="1E8C4FCD" w14:textId="77777777" w:rsidR="007C74DE" w:rsidRPr="0053364D" w:rsidRDefault="007C74DE" w:rsidP="00F727C1">
            <w:pPr>
              <w:spacing w:after="0"/>
              <w:ind w:left="-107"/>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143,676,148,745</w:t>
            </w:r>
          </w:p>
        </w:tc>
        <w:tc>
          <w:tcPr>
            <w:tcW w:w="993" w:type="dxa"/>
            <w:shd w:val="clear" w:color="auto" w:fill="auto"/>
            <w:hideMark/>
          </w:tcPr>
          <w:p w14:paraId="07DE1AE8"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300 </w:t>
            </w:r>
          </w:p>
        </w:tc>
        <w:tc>
          <w:tcPr>
            <w:tcW w:w="1700" w:type="dxa"/>
            <w:shd w:val="clear" w:color="auto" w:fill="auto"/>
            <w:hideMark/>
          </w:tcPr>
          <w:p w14:paraId="6EBAE8EE" w14:textId="77777777" w:rsidR="007C74DE" w:rsidRPr="0053364D" w:rsidRDefault="007C74DE" w:rsidP="00F727C1">
            <w:pPr>
              <w:spacing w:after="0"/>
              <w:ind w:left="-105"/>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144,404,081,540</w:t>
            </w:r>
          </w:p>
        </w:tc>
        <w:tc>
          <w:tcPr>
            <w:tcW w:w="992" w:type="dxa"/>
            <w:shd w:val="clear" w:color="auto" w:fill="auto"/>
            <w:hideMark/>
          </w:tcPr>
          <w:p w14:paraId="1386EA93"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300 </w:t>
            </w:r>
          </w:p>
        </w:tc>
        <w:tc>
          <w:tcPr>
            <w:tcW w:w="1701" w:type="dxa"/>
            <w:shd w:val="clear" w:color="auto" w:fill="auto"/>
            <w:hideMark/>
          </w:tcPr>
          <w:p w14:paraId="39E1C379" w14:textId="77777777" w:rsidR="007C74DE" w:rsidRPr="0053364D" w:rsidRDefault="007C74DE" w:rsidP="00F727C1">
            <w:pPr>
              <w:spacing w:after="0"/>
              <w:ind w:left="-104"/>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144,358,725,943</w:t>
            </w:r>
          </w:p>
        </w:tc>
      </w:tr>
      <w:tr w:rsidR="007C74DE" w:rsidRPr="0053364D" w14:paraId="2C767060" w14:textId="77777777" w:rsidTr="005A36BA">
        <w:trPr>
          <w:gridAfter w:val="1"/>
          <w:wAfter w:w="17" w:type="dxa"/>
          <w:trHeight w:val="57"/>
          <w:jc w:val="center"/>
        </w:trPr>
        <w:tc>
          <w:tcPr>
            <w:tcW w:w="2547" w:type="dxa"/>
            <w:shd w:val="clear" w:color="auto" w:fill="auto"/>
            <w:hideMark/>
          </w:tcPr>
          <w:p w14:paraId="29975CEA"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Contingency Reserve</w:t>
            </w:r>
          </w:p>
        </w:tc>
        <w:tc>
          <w:tcPr>
            <w:tcW w:w="1134" w:type="dxa"/>
            <w:shd w:val="clear" w:color="auto" w:fill="auto"/>
            <w:noWrap/>
            <w:hideMark/>
          </w:tcPr>
          <w:p w14:paraId="2ED445D7"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691" w:type="dxa"/>
            <w:shd w:val="clear" w:color="auto" w:fill="auto"/>
            <w:noWrap/>
            <w:hideMark/>
          </w:tcPr>
          <w:p w14:paraId="208811DD"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1,082,487,880</w:t>
            </w:r>
          </w:p>
        </w:tc>
        <w:tc>
          <w:tcPr>
            <w:tcW w:w="993" w:type="dxa"/>
            <w:shd w:val="clear" w:color="auto" w:fill="auto"/>
            <w:noWrap/>
          </w:tcPr>
          <w:p w14:paraId="1F220D13" w14:textId="77777777" w:rsidR="007C74DE" w:rsidRPr="0053364D" w:rsidRDefault="007C74DE" w:rsidP="00F727C1">
            <w:pPr>
              <w:spacing w:after="0"/>
              <w:jc w:val="center"/>
              <w:rPr>
                <w:rFonts w:ascii="Arial" w:hAnsi="Arial" w:cs="Arial"/>
                <w:color w:val="000000"/>
                <w:sz w:val="16"/>
                <w:szCs w:val="16"/>
                <w:lang w:val="en-NG" w:eastAsia="en-NG"/>
              </w:rPr>
            </w:pPr>
          </w:p>
        </w:tc>
        <w:tc>
          <w:tcPr>
            <w:tcW w:w="1700" w:type="dxa"/>
            <w:shd w:val="clear" w:color="auto" w:fill="auto"/>
            <w:noWrap/>
            <w:hideMark/>
          </w:tcPr>
          <w:p w14:paraId="785C57CF"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1,089,835,671</w:t>
            </w:r>
          </w:p>
        </w:tc>
        <w:tc>
          <w:tcPr>
            <w:tcW w:w="992" w:type="dxa"/>
            <w:shd w:val="clear" w:color="auto" w:fill="auto"/>
            <w:noWrap/>
          </w:tcPr>
          <w:p w14:paraId="09A18C19" w14:textId="77777777" w:rsidR="007C74DE" w:rsidRPr="0053364D" w:rsidRDefault="007C74DE" w:rsidP="00F727C1">
            <w:pPr>
              <w:spacing w:after="0"/>
              <w:jc w:val="center"/>
              <w:rPr>
                <w:rFonts w:ascii="Arial" w:hAnsi="Arial" w:cs="Arial"/>
                <w:color w:val="000000"/>
                <w:sz w:val="16"/>
                <w:szCs w:val="16"/>
                <w:lang w:val="en-NG" w:eastAsia="en-NG"/>
              </w:rPr>
            </w:pPr>
          </w:p>
        </w:tc>
        <w:tc>
          <w:tcPr>
            <w:tcW w:w="1701" w:type="dxa"/>
            <w:shd w:val="clear" w:color="auto" w:fill="auto"/>
            <w:noWrap/>
            <w:hideMark/>
          </w:tcPr>
          <w:p w14:paraId="15886424"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1,089,258,194</w:t>
            </w:r>
          </w:p>
        </w:tc>
      </w:tr>
      <w:tr w:rsidR="007C74DE" w:rsidRPr="0053364D" w14:paraId="586D9DDA" w14:textId="77777777" w:rsidTr="005A36BA">
        <w:trPr>
          <w:gridAfter w:val="1"/>
          <w:wAfter w:w="17" w:type="dxa"/>
          <w:trHeight w:val="57"/>
          <w:jc w:val="center"/>
        </w:trPr>
        <w:tc>
          <w:tcPr>
            <w:tcW w:w="2547" w:type="dxa"/>
            <w:shd w:val="clear" w:color="auto" w:fill="auto"/>
            <w:hideMark/>
          </w:tcPr>
          <w:p w14:paraId="56C1EEA9"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Planning Reserve</w:t>
            </w:r>
          </w:p>
        </w:tc>
        <w:tc>
          <w:tcPr>
            <w:tcW w:w="1134" w:type="dxa"/>
            <w:shd w:val="clear" w:color="auto" w:fill="auto"/>
            <w:noWrap/>
            <w:hideMark/>
          </w:tcPr>
          <w:p w14:paraId="68EDB6C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691" w:type="dxa"/>
            <w:shd w:val="clear" w:color="auto" w:fill="auto"/>
            <w:noWrap/>
            <w:hideMark/>
          </w:tcPr>
          <w:p w14:paraId="028A44B8"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707,455,552</w:t>
            </w:r>
          </w:p>
        </w:tc>
        <w:tc>
          <w:tcPr>
            <w:tcW w:w="993" w:type="dxa"/>
            <w:shd w:val="clear" w:color="auto" w:fill="auto"/>
            <w:noWrap/>
          </w:tcPr>
          <w:p w14:paraId="0D7AF873" w14:textId="77777777" w:rsidR="007C74DE" w:rsidRPr="0053364D" w:rsidRDefault="007C74DE" w:rsidP="00F727C1">
            <w:pPr>
              <w:spacing w:after="0"/>
              <w:jc w:val="center"/>
              <w:rPr>
                <w:rFonts w:ascii="Arial" w:hAnsi="Arial" w:cs="Arial"/>
                <w:color w:val="000000"/>
                <w:sz w:val="16"/>
                <w:szCs w:val="16"/>
                <w:lang w:val="en-NG" w:eastAsia="en-NG"/>
              </w:rPr>
            </w:pPr>
          </w:p>
        </w:tc>
        <w:tc>
          <w:tcPr>
            <w:tcW w:w="1700" w:type="dxa"/>
            <w:shd w:val="clear" w:color="auto" w:fill="auto"/>
            <w:noWrap/>
            <w:hideMark/>
          </w:tcPr>
          <w:p w14:paraId="419A10B2"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707,463,905</w:t>
            </w:r>
          </w:p>
        </w:tc>
        <w:tc>
          <w:tcPr>
            <w:tcW w:w="992" w:type="dxa"/>
            <w:shd w:val="clear" w:color="auto" w:fill="auto"/>
            <w:noWrap/>
          </w:tcPr>
          <w:p w14:paraId="4E7F60FE" w14:textId="77777777" w:rsidR="007C74DE" w:rsidRPr="0053364D" w:rsidRDefault="007C74DE" w:rsidP="00F727C1">
            <w:pPr>
              <w:spacing w:after="0"/>
              <w:jc w:val="center"/>
              <w:rPr>
                <w:rFonts w:ascii="Arial" w:hAnsi="Arial" w:cs="Arial"/>
                <w:color w:val="000000"/>
                <w:sz w:val="16"/>
                <w:szCs w:val="16"/>
                <w:lang w:val="en-NG" w:eastAsia="en-NG"/>
              </w:rPr>
            </w:pPr>
          </w:p>
        </w:tc>
        <w:tc>
          <w:tcPr>
            <w:tcW w:w="1701" w:type="dxa"/>
            <w:shd w:val="clear" w:color="auto" w:fill="auto"/>
            <w:noWrap/>
            <w:hideMark/>
          </w:tcPr>
          <w:p w14:paraId="07B8D26F"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695,649,288</w:t>
            </w:r>
          </w:p>
        </w:tc>
      </w:tr>
      <w:tr w:rsidR="007C74DE" w:rsidRPr="0053364D" w14:paraId="6A486C9A" w14:textId="77777777" w:rsidTr="005A36BA">
        <w:trPr>
          <w:gridAfter w:val="1"/>
          <w:wAfter w:w="17" w:type="dxa"/>
          <w:trHeight w:val="57"/>
          <w:jc w:val="center"/>
        </w:trPr>
        <w:tc>
          <w:tcPr>
            <w:tcW w:w="2547" w:type="dxa"/>
            <w:shd w:val="clear" w:color="auto" w:fill="auto"/>
            <w:hideMark/>
          </w:tcPr>
          <w:p w14:paraId="004D9083" w14:textId="77777777" w:rsidR="007C74DE" w:rsidRPr="0053364D" w:rsidRDefault="007C74DE" w:rsidP="00F727C1">
            <w:pPr>
              <w:spacing w:after="0"/>
              <w:rPr>
                <w:rFonts w:ascii="Arial" w:hAnsi="Arial" w:cs="Arial"/>
                <w:color w:val="000000"/>
                <w:sz w:val="20"/>
                <w:szCs w:val="20"/>
                <w:lang w:eastAsia="en-NG"/>
              </w:rPr>
            </w:pPr>
            <w:r w:rsidRPr="0053364D">
              <w:rPr>
                <w:rFonts w:ascii="Arial" w:hAnsi="Arial" w:cs="Arial"/>
                <w:color w:val="000000"/>
                <w:sz w:val="20"/>
                <w:szCs w:val="20"/>
                <w:lang w:val="en-NG" w:eastAsia="en-NG"/>
              </w:rPr>
              <w:t>Social Contribution and Social Benefit</w:t>
            </w:r>
            <w:r>
              <w:rPr>
                <w:rFonts w:ascii="Arial" w:hAnsi="Arial" w:cs="Arial"/>
                <w:color w:val="000000"/>
                <w:sz w:val="20"/>
                <w:szCs w:val="20"/>
                <w:lang w:eastAsia="en-NG"/>
              </w:rPr>
              <w:t xml:space="preserve"> (Pension &amp; Gratuity)</w:t>
            </w:r>
          </w:p>
        </w:tc>
        <w:tc>
          <w:tcPr>
            <w:tcW w:w="1134" w:type="dxa"/>
            <w:shd w:val="clear" w:color="auto" w:fill="auto"/>
            <w:noWrap/>
            <w:hideMark/>
          </w:tcPr>
          <w:p w14:paraId="3AAD9CAD"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691" w:type="dxa"/>
            <w:shd w:val="clear" w:color="auto" w:fill="auto"/>
            <w:noWrap/>
            <w:hideMark/>
          </w:tcPr>
          <w:p w14:paraId="31605D56"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15,544,145,279</w:t>
            </w:r>
          </w:p>
        </w:tc>
        <w:tc>
          <w:tcPr>
            <w:tcW w:w="993" w:type="dxa"/>
            <w:shd w:val="clear" w:color="auto" w:fill="auto"/>
            <w:noWrap/>
            <w:hideMark/>
          </w:tcPr>
          <w:p w14:paraId="58E96EDA" w14:textId="77777777" w:rsidR="007C74DE" w:rsidRPr="0053364D" w:rsidRDefault="007C74DE" w:rsidP="00F727C1">
            <w:pPr>
              <w:spacing w:after="0"/>
              <w:jc w:val="center"/>
              <w:rPr>
                <w:rFonts w:ascii="Arial" w:hAnsi="Arial" w:cs="Arial"/>
                <w:color w:val="000000"/>
                <w:sz w:val="16"/>
                <w:szCs w:val="16"/>
                <w:lang w:val="en-NG" w:eastAsia="en-NG"/>
              </w:rPr>
            </w:pPr>
            <w:r w:rsidRPr="0053364D">
              <w:rPr>
                <w:rFonts w:ascii="Arial" w:hAnsi="Arial" w:cs="Arial"/>
                <w:color w:val="000000"/>
                <w:sz w:val="16"/>
                <w:szCs w:val="16"/>
                <w:lang w:val="en-NG" w:eastAsia="en-NG"/>
              </w:rPr>
              <w:t> </w:t>
            </w:r>
          </w:p>
        </w:tc>
        <w:tc>
          <w:tcPr>
            <w:tcW w:w="1700" w:type="dxa"/>
            <w:shd w:val="clear" w:color="auto" w:fill="auto"/>
            <w:noWrap/>
            <w:hideMark/>
          </w:tcPr>
          <w:p w14:paraId="0E4E8D65"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15,544,145,279</w:t>
            </w:r>
          </w:p>
        </w:tc>
        <w:tc>
          <w:tcPr>
            <w:tcW w:w="992" w:type="dxa"/>
            <w:shd w:val="clear" w:color="auto" w:fill="auto"/>
            <w:noWrap/>
            <w:hideMark/>
          </w:tcPr>
          <w:p w14:paraId="76931A41" w14:textId="77777777" w:rsidR="007C74DE" w:rsidRPr="0053364D" w:rsidRDefault="007C74DE" w:rsidP="00F727C1">
            <w:pPr>
              <w:spacing w:after="0"/>
              <w:jc w:val="center"/>
              <w:rPr>
                <w:rFonts w:ascii="Arial" w:hAnsi="Arial" w:cs="Arial"/>
                <w:color w:val="000000"/>
                <w:sz w:val="16"/>
                <w:szCs w:val="16"/>
                <w:lang w:val="en-NG" w:eastAsia="en-NG"/>
              </w:rPr>
            </w:pPr>
            <w:r w:rsidRPr="0053364D">
              <w:rPr>
                <w:rFonts w:ascii="Arial" w:hAnsi="Arial" w:cs="Arial"/>
                <w:color w:val="000000"/>
                <w:sz w:val="16"/>
                <w:szCs w:val="16"/>
                <w:lang w:val="en-NG" w:eastAsia="en-NG"/>
              </w:rPr>
              <w:t> </w:t>
            </w:r>
          </w:p>
        </w:tc>
        <w:tc>
          <w:tcPr>
            <w:tcW w:w="1701" w:type="dxa"/>
            <w:shd w:val="clear" w:color="auto" w:fill="auto"/>
            <w:noWrap/>
            <w:hideMark/>
          </w:tcPr>
          <w:p w14:paraId="04632328" w14:textId="77777777" w:rsidR="007C74DE" w:rsidRPr="0053364D" w:rsidRDefault="007C74DE" w:rsidP="00F727C1">
            <w:pPr>
              <w:spacing w:after="0"/>
              <w:jc w:val="right"/>
              <w:rPr>
                <w:rFonts w:ascii="Arial" w:hAnsi="Arial" w:cs="Arial"/>
                <w:color w:val="000000"/>
                <w:sz w:val="16"/>
                <w:szCs w:val="16"/>
                <w:lang w:val="en-NG" w:eastAsia="en-NG"/>
              </w:rPr>
            </w:pPr>
            <w:r w:rsidRPr="0053364D">
              <w:rPr>
                <w:rFonts w:ascii="Arial" w:hAnsi="Arial" w:cs="Arial"/>
                <w:color w:val="000000"/>
                <w:sz w:val="16"/>
                <w:szCs w:val="16"/>
                <w:lang w:val="en-NG" w:eastAsia="en-NG"/>
              </w:rPr>
              <w:t>15,544,145,279</w:t>
            </w:r>
          </w:p>
        </w:tc>
      </w:tr>
      <w:tr w:rsidR="007C74DE" w:rsidRPr="0053364D" w14:paraId="77B1D7E2" w14:textId="77777777" w:rsidTr="005A36BA">
        <w:trPr>
          <w:gridAfter w:val="1"/>
          <w:wAfter w:w="17" w:type="dxa"/>
          <w:trHeight w:val="57"/>
          <w:jc w:val="center"/>
        </w:trPr>
        <w:tc>
          <w:tcPr>
            <w:tcW w:w="2547" w:type="dxa"/>
            <w:shd w:val="clear" w:color="auto" w:fill="auto"/>
            <w:hideMark/>
          </w:tcPr>
          <w:p w14:paraId="777B3D30"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Grants, Contributions and Subsidies</w:t>
            </w:r>
          </w:p>
        </w:tc>
        <w:tc>
          <w:tcPr>
            <w:tcW w:w="1134" w:type="dxa"/>
            <w:shd w:val="clear" w:color="auto" w:fill="auto"/>
            <w:noWrap/>
            <w:hideMark/>
          </w:tcPr>
          <w:p w14:paraId="4DE75432"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691" w:type="dxa"/>
            <w:shd w:val="clear" w:color="auto" w:fill="auto"/>
            <w:noWrap/>
            <w:hideMark/>
          </w:tcPr>
          <w:p w14:paraId="3E95E273"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2,990,708,888</w:t>
            </w:r>
          </w:p>
        </w:tc>
        <w:tc>
          <w:tcPr>
            <w:tcW w:w="993" w:type="dxa"/>
            <w:shd w:val="clear" w:color="auto" w:fill="auto"/>
            <w:noWrap/>
            <w:hideMark/>
          </w:tcPr>
          <w:p w14:paraId="171D18E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700" w:type="dxa"/>
            <w:shd w:val="clear" w:color="auto" w:fill="auto"/>
            <w:noWrap/>
            <w:hideMark/>
          </w:tcPr>
          <w:p w14:paraId="52519941"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2,990,708,888</w:t>
            </w:r>
          </w:p>
        </w:tc>
        <w:tc>
          <w:tcPr>
            <w:tcW w:w="992" w:type="dxa"/>
            <w:shd w:val="clear" w:color="auto" w:fill="auto"/>
            <w:noWrap/>
            <w:hideMark/>
          </w:tcPr>
          <w:p w14:paraId="1F71410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701" w:type="dxa"/>
            <w:shd w:val="clear" w:color="auto" w:fill="auto"/>
            <w:noWrap/>
            <w:hideMark/>
          </w:tcPr>
          <w:p w14:paraId="56D9AC3F"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2,990,708,888</w:t>
            </w:r>
          </w:p>
        </w:tc>
      </w:tr>
      <w:tr w:rsidR="007C74DE" w:rsidRPr="0053364D" w14:paraId="5FC4422A" w14:textId="77777777" w:rsidTr="005A36BA">
        <w:trPr>
          <w:gridAfter w:val="1"/>
          <w:wAfter w:w="17" w:type="dxa"/>
          <w:trHeight w:val="57"/>
          <w:jc w:val="center"/>
        </w:trPr>
        <w:tc>
          <w:tcPr>
            <w:tcW w:w="2547" w:type="dxa"/>
            <w:shd w:val="clear" w:color="auto" w:fill="auto"/>
            <w:hideMark/>
          </w:tcPr>
          <w:p w14:paraId="7CB3E1A0" w14:textId="77777777" w:rsidR="007C74DE" w:rsidRPr="0053364D" w:rsidRDefault="007C74DE" w:rsidP="00F727C1">
            <w:pPr>
              <w:spacing w:after="0"/>
              <w:rPr>
                <w:rFonts w:ascii="Arial" w:hAnsi="Arial" w:cs="Arial"/>
                <w:color w:val="000000"/>
                <w:sz w:val="20"/>
                <w:szCs w:val="20"/>
                <w:lang w:val="en-NG" w:eastAsia="en-NG"/>
              </w:rPr>
            </w:pPr>
            <w:r w:rsidRPr="0053364D">
              <w:rPr>
                <w:rFonts w:ascii="Arial" w:hAnsi="Arial" w:cs="Arial"/>
                <w:color w:val="000000"/>
                <w:sz w:val="20"/>
                <w:szCs w:val="20"/>
                <w:lang w:val="en-NG" w:eastAsia="en-NG"/>
              </w:rPr>
              <w:t xml:space="preserve">Public Debt Service </w:t>
            </w:r>
          </w:p>
        </w:tc>
        <w:tc>
          <w:tcPr>
            <w:tcW w:w="1134" w:type="dxa"/>
            <w:shd w:val="clear" w:color="auto" w:fill="auto"/>
            <w:noWrap/>
            <w:hideMark/>
          </w:tcPr>
          <w:p w14:paraId="1BE39FF4"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691" w:type="dxa"/>
            <w:shd w:val="clear" w:color="auto" w:fill="auto"/>
            <w:noWrap/>
            <w:hideMark/>
          </w:tcPr>
          <w:p w14:paraId="067C0B9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8,089,840,949</w:t>
            </w:r>
          </w:p>
        </w:tc>
        <w:tc>
          <w:tcPr>
            <w:tcW w:w="993" w:type="dxa"/>
            <w:shd w:val="clear" w:color="auto" w:fill="auto"/>
            <w:noWrap/>
            <w:hideMark/>
          </w:tcPr>
          <w:p w14:paraId="5FD653CF"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700" w:type="dxa"/>
            <w:shd w:val="clear" w:color="auto" w:fill="auto"/>
            <w:noWrap/>
            <w:hideMark/>
          </w:tcPr>
          <w:p w14:paraId="3C5A1ADE"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8,089,840,949</w:t>
            </w:r>
          </w:p>
        </w:tc>
        <w:tc>
          <w:tcPr>
            <w:tcW w:w="992" w:type="dxa"/>
            <w:shd w:val="clear" w:color="auto" w:fill="auto"/>
            <w:noWrap/>
            <w:hideMark/>
          </w:tcPr>
          <w:p w14:paraId="67C59B5A" w14:textId="77777777" w:rsidR="007C74DE" w:rsidRPr="0053364D" w:rsidRDefault="007C74DE" w:rsidP="00F727C1">
            <w:pPr>
              <w:spacing w:after="0"/>
              <w:jc w:val="center"/>
              <w:rPr>
                <w:rFonts w:ascii="Arial" w:hAnsi="Arial" w:cs="Arial"/>
                <w:color w:val="000000"/>
                <w:sz w:val="20"/>
                <w:szCs w:val="20"/>
                <w:lang w:val="en-NG" w:eastAsia="en-NG"/>
              </w:rPr>
            </w:pPr>
            <w:r w:rsidRPr="0053364D">
              <w:rPr>
                <w:rFonts w:ascii="Arial" w:hAnsi="Arial" w:cs="Arial"/>
                <w:color w:val="000000"/>
                <w:sz w:val="20"/>
                <w:szCs w:val="20"/>
                <w:lang w:val="en-NG" w:eastAsia="en-NG"/>
              </w:rPr>
              <w:t> </w:t>
            </w:r>
          </w:p>
        </w:tc>
        <w:tc>
          <w:tcPr>
            <w:tcW w:w="1701" w:type="dxa"/>
            <w:shd w:val="clear" w:color="auto" w:fill="auto"/>
            <w:noWrap/>
            <w:hideMark/>
          </w:tcPr>
          <w:p w14:paraId="22E5AA55" w14:textId="77777777" w:rsidR="007C74DE" w:rsidRPr="0053364D" w:rsidRDefault="007C74DE" w:rsidP="00F727C1">
            <w:pPr>
              <w:spacing w:after="0"/>
              <w:jc w:val="right"/>
              <w:rPr>
                <w:rFonts w:ascii="Arial" w:hAnsi="Arial" w:cs="Arial"/>
                <w:color w:val="000000"/>
                <w:sz w:val="20"/>
                <w:szCs w:val="20"/>
                <w:lang w:val="en-NG" w:eastAsia="en-NG"/>
              </w:rPr>
            </w:pPr>
            <w:r w:rsidRPr="0053364D">
              <w:rPr>
                <w:rFonts w:ascii="Arial" w:hAnsi="Arial" w:cs="Arial"/>
                <w:color w:val="000000"/>
                <w:sz w:val="20"/>
                <w:szCs w:val="20"/>
                <w:lang w:val="en-NG" w:eastAsia="en-NG"/>
              </w:rPr>
              <w:t>8,089,840,949</w:t>
            </w:r>
          </w:p>
        </w:tc>
      </w:tr>
      <w:tr w:rsidR="007C74DE" w:rsidRPr="0053364D" w14:paraId="54B83F67" w14:textId="77777777" w:rsidTr="005A36BA">
        <w:trPr>
          <w:gridAfter w:val="1"/>
          <w:wAfter w:w="17" w:type="dxa"/>
          <w:trHeight w:val="57"/>
          <w:jc w:val="center"/>
        </w:trPr>
        <w:tc>
          <w:tcPr>
            <w:tcW w:w="2547" w:type="dxa"/>
            <w:shd w:val="clear" w:color="auto" w:fill="auto"/>
            <w:hideMark/>
          </w:tcPr>
          <w:p w14:paraId="072B2372" w14:textId="77777777" w:rsidR="007C74DE" w:rsidRPr="0053364D" w:rsidRDefault="007C74DE" w:rsidP="00F727C1">
            <w:pPr>
              <w:spacing w:after="0"/>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Grand Total</w:t>
            </w:r>
          </w:p>
        </w:tc>
        <w:tc>
          <w:tcPr>
            <w:tcW w:w="1134" w:type="dxa"/>
            <w:shd w:val="clear" w:color="auto" w:fill="auto"/>
            <w:hideMark/>
          </w:tcPr>
          <w:p w14:paraId="1CFB8C41"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300 </w:t>
            </w:r>
          </w:p>
        </w:tc>
        <w:tc>
          <w:tcPr>
            <w:tcW w:w="1691" w:type="dxa"/>
            <w:shd w:val="clear" w:color="auto" w:fill="auto"/>
            <w:hideMark/>
          </w:tcPr>
          <w:p w14:paraId="79406A28" w14:textId="77777777" w:rsidR="007C74DE" w:rsidRPr="0053364D" w:rsidRDefault="007C74DE" w:rsidP="00F727C1">
            <w:pPr>
              <w:spacing w:after="0"/>
              <w:ind w:left="-107"/>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172,090,787,293</w:t>
            </w:r>
          </w:p>
        </w:tc>
        <w:tc>
          <w:tcPr>
            <w:tcW w:w="993" w:type="dxa"/>
            <w:shd w:val="clear" w:color="auto" w:fill="auto"/>
            <w:hideMark/>
          </w:tcPr>
          <w:p w14:paraId="37358ADA"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300 </w:t>
            </w:r>
          </w:p>
        </w:tc>
        <w:tc>
          <w:tcPr>
            <w:tcW w:w="1700" w:type="dxa"/>
            <w:shd w:val="clear" w:color="auto" w:fill="auto"/>
            <w:hideMark/>
          </w:tcPr>
          <w:p w14:paraId="1C1C8CA9" w14:textId="77777777" w:rsidR="007C74DE" w:rsidRPr="0053364D" w:rsidRDefault="007C74DE" w:rsidP="00F727C1">
            <w:pPr>
              <w:spacing w:after="0"/>
              <w:ind w:left="-105"/>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172,826,076,232</w:t>
            </w:r>
          </w:p>
        </w:tc>
        <w:tc>
          <w:tcPr>
            <w:tcW w:w="992" w:type="dxa"/>
            <w:shd w:val="clear" w:color="auto" w:fill="auto"/>
            <w:hideMark/>
          </w:tcPr>
          <w:p w14:paraId="0E4D0378" w14:textId="77777777" w:rsidR="007C74DE" w:rsidRPr="0053364D" w:rsidRDefault="007C74DE" w:rsidP="00F727C1">
            <w:pPr>
              <w:spacing w:after="0"/>
              <w:jc w:val="center"/>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 xml:space="preserve">     300 </w:t>
            </w:r>
          </w:p>
        </w:tc>
        <w:tc>
          <w:tcPr>
            <w:tcW w:w="1701" w:type="dxa"/>
            <w:shd w:val="clear" w:color="auto" w:fill="auto"/>
            <w:hideMark/>
          </w:tcPr>
          <w:p w14:paraId="3B8ABE6D" w14:textId="77777777" w:rsidR="007C74DE" w:rsidRPr="0053364D" w:rsidRDefault="007C74DE" w:rsidP="00F727C1">
            <w:pPr>
              <w:spacing w:after="0"/>
              <w:ind w:left="-104"/>
              <w:jc w:val="right"/>
              <w:rPr>
                <w:rFonts w:ascii="Arial Black" w:hAnsi="Arial Black" w:cs="Arial"/>
                <w:color w:val="000000"/>
                <w:sz w:val="16"/>
                <w:szCs w:val="16"/>
                <w:lang w:val="en-NG" w:eastAsia="en-NG"/>
              </w:rPr>
            </w:pPr>
            <w:r w:rsidRPr="0053364D">
              <w:rPr>
                <w:rFonts w:ascii="Arial Black" w:hAnsi="Arial Black" w:cs="Arial"/>
                <w:color w:val="000000"/>
                <w:sz w:val="16"/>
                <w:szCs w:val="16"/>
                <w:lang w:val="en-NG" w:eastAsia="en-NG"/>
              </w:rPr>
              <w:t>172,768,328,541</w:t>
            </w:r>
          </w:p>
        </w:tc>
      </w:tr>
    </w:tbl>
    <w:p w14:paraId="264EA083" w14:textId="2A6F2B70" w:rsidR="002A7764" w:rsidRDefault="00000000">
      <w:pPr>
        <w:spacing w:before="0" w:after="0"/>
        <w:rPr>
          <w:rFonts w:cs="Arial"/>
          <w:b/>
          <w:bCs/>
          <w:iCs/>
          <w:color w:val="9CC2E5"/>
          <w:sz w:val="32"/>
          <w:szCs w:val="28"/>
        </w:rPr>
      </w:pPr>
      <w:r>
        <w:br w:type="page"/>
      </w:r>
    </w:p>
    <w:p w14:paraId="03DF9459" w14:textId="77777777" w:rsidR="002A7764" w:rsidRDefault="00000000">
      <w:pPr>
        <w:pStyle w:val="Heading2"/>
        <w:numPr>
          <w:ilvl w:val="0"/>
          <w:numId w:val="0"/>
        </w:numPr>
        <w:jc w:val="both"/>
      </w:pPr>
      <w:bookmarkStart w:id="98" w:name="_Toc79827028"/>
      <w:bookmarkEnd w:id="96"/>
      <w:r>
        <w:lastRenderedPageBreak/>
        <w:t>4.C Considerations for the Planning and Annual Budget Process</w:t>
      </w:r>
      <w:bookmarkEnd w:id="97"/>
      <w:bookmarkEnd w:id="98"/>
    </w:p>
    <w:p w14:paraId="334AC6C4" w14:textId="77777777" w:rsidR="002A7764" w:rsidRDefault="00000000">
      <w:pPr>
        <w:pStyle w:val="NumberedPara"/>
        <w:tabs>
          <w:tab w:val="clear" w:pos="1287"/>
          <w:tab w:val="left" w:pos="720"/>
        </w:tabs>
        <w:ind w:left="720" w:hanging="720"/>
      </w:pPr>
      <w:r>
        <w:t>The planning and budget call circular will be issued to include the following instructions to MDAs for the annual budget submissions:</w:t>
      </w:r>
    </w:p>
    <w:p w14:paraId="56B81C07" w14:textId="77777777" w:rsidR="002A7764" w:rsidRDefault="00000000">
      <w:pPr>
        <w:pStyle w:val="Bullet"/>
        <w:jc w:val="both"/>
      </w:pPr>
      <w:r>
        <w:t xml:space="preserve">With a relatively small Capital Development Fund, priority must be given to completing ongoing projects; </w:t>
      </w:r>
    </w:p>
    <w:p w14:paraId="701815AD" w14:textId="77777777" w:rsidR="002A7764" w:rsidRDefault="00000000">
      <w:pPr>
        <w:pStyle w:val="Bullet"/>
        <w:jc w:val="both"/>
      </w:pPr>
      <w:r>
        <w:t xml:space="preserve">Budget submissions for capital projects must include full life-time capital investment requirements (costs) and also sources of funding (particularly if grants and/or loans are being used to partially / fully fund the project); </w:t>
      </w:r>
    </w:p>
    <w:p w14:paraId="67048595" w14:textId="77777777" w:rsidR="002A7764" w:rsidRDefault="00000000">
      <w:pPr>
        <w:pStyle w:val="Bullet"/>
        <w:jc w:val="both"/>
      </w:pPr>
      <w:r>
        <w:t xml:space="preserve">It is recommended that any savings in Overheads can be carried forward to the following year; </w:t>
      </w:r>
    </w:p>
    <w:p w14:paraId="33858929" w14:textId="77777777" w:rsidR="002A7764" w:rsidRDefault="00000000">
      <w:pPr>
        <w:pStyle w:val="Bullet"/>
        <w:jc w:val="both"/>
      </w:pPr>
      <w:r>
        <w:t>There should be gaps on MDA increments to individual personnel and overhead items of 5% and any increases above this need written justification.</w:t>
      </w:r>
    </w:p>
    <w:p w14:paraId="24EBB02E" w14:textId="77777777" w:rsidR="002A7764" w:rsidRDefault="00000000">
      <w:pPr>
        <w:pStyle w:val="Bullet"/>
        <w:jc w:val="both"/>
      </w:pPr>
      <w:r>
        <w:t>The policies, targets and strategies set out in the KOSEEDS, the National Vision 20:2020 and the Revised New Direction Blue Print of Let’s do MORE documents should be inculcated.</w:t>
      </w:r>
    </w:p>
    <w:p w14:paraId="00D296BA" w14:textId="77777777" w:rsidR="002A7764" w:rsidRDefault="00000000">
      <w:pPr>
        <w:pStyle w:val="Bullet"/>
        <w:jc w:val="both"/>
      </w:pPr>
      <w:r>
        <w:t>Projects/programmes that will generate employment, create wealth and reduce poverty level in the state should be given priority;</w:t>
      </w:r>
    </w:p>
    <w:p w14:paraId="29ED1206" w14:textId="77777777" w:rsidR="002A7764" w:rsidRDefault="00000000">
      <w:pPr>
        <w:pStyle w:val="Bullet"/>
        <w:jc w:val="both"/>
      </w:pPr>
      <w:r>
        <w:t>Make adequate provision for projects/programmes that require Government Cash Counterpart Contribution (GCCC);</w:t>
      </w:r>
    </w:p>
    <w:p w14:paraId="06D9295B" w14:textId="77777777" w:rsidR="002A7764" w:rsidRDefault="00000000">
      <w:pPr>
        <w:pStyle w:val="Bullet"/>
        <w:jc w:val="both"/>
      </w:pPr>
      <w:r>
        <w:t>Projects needing rehabilitation should also be given attention;</w:t>
      </w:r>
    </w:p>
    <w:p w14:paraId="54143760" w14:textId="77777777" w:rsidR="002A7764" w:rsidRDefault="00000000">
      <w:pPr>
        <w:pStyle w:val="Bullet"/>
        <w:jc w:val="both"/>
      </w:pPr>
      <w:r>
        <w:t>Other projects that are critical to the responsibility of your organisation and COVID 19 solution/other related diseases.</w:t>
      </w:r>
    </w:p>
    <w:p w14:paraId="269D3F9F" w14:textId="77777777" w:rsidR="002A7764" w:rsidRDefault="00000000">
      <w:pPr>
        <w:pStyle w:val="Heading1"/>
        <w:jc w:val="both"/>
      </w:pPr>
      <w:bookmarkStart w:id="99" w:name="_Toc454798317"/>
      <w:bookmarkStart w:id="100" w:name="_Toc79827029"/>
      <w:r>
        <w:lastRenderedPageBreak/>
        <w:t xml:space="preserve">Summary of Key Points </w:t>
      </w:r>
      <w:bookmarkEnd w:id="85"/>
      <w:bookmarkEnd w:id="86"/>
      <w:r>
        <w:t>and Recommendations</w:t>
      </w:r>
      <w:bookmarkEnd w:id="99"/>
      <w:bookmarkEnd w:id="100"/>
    </w:p>
    <w:p w14:paraId="799E7B8B" w14:textId="77777777" w:rsidR="002A7764" w:rsidRDefault="00000000">
      <w:pPr>
        <w:pStyle w:val="NumberedPara"/>
        <w:tabs>
          <w:tab w:val="clear" w:pos="1287"/>
          <w:tab w:val="left" w:pos="540"/>
        </w:tabs>
        <w:ind w:left="540" w:hanging="540"/>
      </w:pPr>
      <w:r>
        <w:t>We summarise below, a list of the key points arising in this document:</w:t>
      </w:r>
    </w:p>
    <w:p w14:paraId="4FF679F5" w14:textId="77777777" w:rsidR="002A7764" w:rsidRDefault="00000000">
      <w:pPr>
        <w:pStyle w:val="Bullet"/>
        <w:jc w:val="both"/>
      </w:pPr>
      <w:r>
        <w:t xml:space="preserve">Risks centre around the insecurity both nationally and in the state due to the activities of the Movement for the Actualisation of Sovereign State of Biafra (MASSOB), Indigenous People of Biafra (IPOB), Boko Haram, Kidnapping, Herdsmen Attack, banditry, rampant inter-tribal crises, Gun Men and also the still heavy dependence on fiscal transfers (Statutory Allocation, VAT and Excess Crude) to fund the budget; </w:t>
      </w:r>
    </w:p>
    <w:p w14:paraId="3DB18C96" w14:textId="77777777" w:rsidR="002A7764" w:rsidRDefault="00000000">
      <w:pPr>
        <w:pStyle w:val="Bullet"/>
        <w:jc w:val="both"/>
      </w:pPr>
      <w:r>
        <w:t xml:space="preserve">Recurrent expenditure is high particularly administrative sector and needs to be rationalised; </w:t>
      </w:r>
    </w:p>
    <w:p w14:paraId="5F6B3580" w14:textId="77777777" w:rsidR="002A7764" w:rsidRDefault="00000000">
      <w:pPr>
        <w:pStyle w:val="Bullet"/>
        <w:jc w:val="both"/>
      </w:pPr>
      <w:r>
        <w:t>IGR needs to be grown to a level commensurate with the level of economic activity in the state;</w:t>
      </w:r>
    </w:p>
    <w:p w14:paraId="2EF055A1" w14:textId="77777777" w:rsidR="002A7764" w:rsidRDefault="00000000">
      <w:pPr>
        <w:pStyle w:val="Bullet"/>
        <w:jc w:val="both"/>
      </w:pPr>
      <w:r>
        <w:t>The State needs to work on macroeconomic variables such as State inflation rate and State GDP growth &amp; State GDP Actual;</w:t>
      </w:r>
    </w:p>
    <w:p w14:paraId="5511CB11" w14:textId="77777777" w:rsidR="002A7764" w:rsidRDefault="00000000">
      <w:pPr>
        <w:pStyle w:val="Bullet"/>
        <w:jc w:val="both"/>
      </w:pPr>
      <w:r>
        <w:t xml:space="preserve">Based on the fiscal trend, the </w:t>
      </w:r>
      <w:r>
        <w:rPr>
          <w:lang w:val="en-US"/>
        </w:rPr>
        <w:t xml:space="preserve">average </w:t>
      </w:r>
      <w:r>
        <w:t xml:space="preserve">capital expenditure ratio </w:t>
      </w:r>
      <w:r>
        <w:rPr>
          <w:lang w:val="en-US"/>
        </w:rPr>
        <w:t>over the period 201</w:t>
      </w:r>
      <w:r>
        <w:t>6</w:t>
      </w:r>
      <w:r>
        <w:rPr>
          <w:lang w:val="en-US"/>
        </w:rPr>
        <w:t xml:space="preserve"> -202</w:t>
      </w:r>
      <w:r>
        <w:t>1</w:t>
      </w:r>
      <w:r>
        <w:rPr>
          <w:lang w:val="en-US"/>
        </w:rPr>
        <w:t xml:space="preserve"> </w:t>
      </w:r>
      <w:r>
        <w:t xml:space="preserve">is </w:t>
      </w:r>
      <w:r>
        <w:rPr>
          <w:lang w:val="en-US"/>
        </w:rPr>
        <w:t xml:space="preserve">about </w:t>
      </w:r>
      <w:r>
        <w:t xml:space="preserve">28% </w:t>
      </w:r>
      <w:r>
        <w:rPr>
          <w:lang w:val="en-US"/>
        </w:rPr>
        <w:t>which is considered not good enough. It is therefore advisable to take necessary steps to raise the ratio to at least 50% by limiting the increase in recurrent expenditure and exploring ways and means for generating recurrent revenue over the medium term.</w:t>
      </w:r>
    </w:p>
    <w:p w14:paraId="26A83341" w14:textId="77777777" w:rsidR="002A7764" w:rsidRDefault="00000000">
      <w:pPr>
        <w:pStyle w:val="Bullet"/>
        <w:jc w:val="both"/>
      </w:pPr>
      <w:r>
        <w:rPr>
          <w:lang w:val="en-US"/>
        </w:rPr>
        <w:t>Policy of Government places emphasis on Education, Health, Agriculture, infrastructure, youth engagement, Civil Service Reforms, Security and Funding Governance.</w:t>
      </w:r>
    </w:p>
    <w:p w14:paraId="1DC3038E" w14:textId="77777777" w:rsidR="002A7764" w:rsidRDefault="002A7764">
      <w:pPr>
        <w:pStyle w:val="Bullet"/>
        <w:numPr>
          <w:ilvl w:val="0"/>
          <w:numId w:val="0"/>
        </w:numPr>
        <w:ind w:left="1134"/>
        <w:jc w:val="both"/>
      </w:pPr>
    </w:p>
    <w:p w14:paraId="5D6C283D" w14:textId="77777777" w:rsidR="002A7764" w:rsidRDefault="002A7764"/>
    <w:sectPr w:rsidR="002A7764">
      <w:pgSz w:w="11906" w:h="16838"/>
      <w:pgMar w:top="1440" w:right="1286" w:bottom="1440" w:left="9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C83E7" w14:textId="77777777" w:rsidR="00043468" w:rsidRDefault="00043468">
      <w:pPr>
        <w:spacing w:before="0" w:after="0"/>
      </w:pPr>
      <w:r>
        <w:separator/>
      </w:r>
    </w:p>
  </w:endnote>
  <w:endnote w:type="continuationSeparator" w:id="0">
    <w:p w14:paraId="0B841D63" w14:textId="77777777" w:rsidR="00043468" w:rsidRDefault="000434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default"/>
    <w:sig w:usb0="00000000" w:usb1="00000000"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AE39" w14:textId="77777777" w:rsidR="002A7764" w:rsidRDefault="0000000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80BC" w14:textId="77777777" w:rsidR="002A7764" w:rsidRDefault="00000000">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33CD3" w14:textId="77777777" w:rsidR="00043468" w:rsidRDefault="00043468">
      <w:pPr>
        <w:spacing w:before="0" w:after="0"/>
      </w:pPr>
      <w:r>
        <w:separator/>
      </w:r>
    </w:p>
  </w:footnote>
  <w:footnote w:type="continuationSeparator" w:id="0">
    <w:p w14:paraId="35561DC3" w14:textId="77777777" w:rsidR="00043468" w:rsidRDefault="00043468">
      <w:pPr>
        <w:spacing w:before="0" w:after="0"/>
      </w:pPr>
      <w:r>
        <w:continuationSeparator/>
      </w:r>
    </w:p>
  </w:footnote>
  <w:footnote w:id="1">
    <w:p w14:paraId="2BC2CB4F" w14:textId="77777777" w:rsidR="002A7764" w:rsidRDefault="00000000">
      <w:pPr>
        <w:pStyle w:val="FootnoteText"/>
      </w:pPr>
      <w:r>
        <w:rPr>
          <w:rStyle w:val="FootnoteReference"/>
        </w:rPr>
        <w:footnoteRef/>
      </w:r>
      <w:r>
        <w:t xml:space="preserve"> Based on June, 2009 PEMFAR Assessment for Kogi State</w:t>
      </w:r>
    </w:p>
  </w:footnote>
  <w:footnote w:id="2">
    <w:p w14:paraId="6AFE693E" w14:textId="77777777" w:rsidR="002A7764" w:rsidRDefault="00000000">
      <w:pPr>
        <w:pStyle w:val="FootnoteText"/>
        <w:ind w:left="288" w:hanging="288"/>
      </w:pPr>
      <w:r>
        <w:rPr>
          <w:rStyle w:val="FootnoteReference"/>
        </w:rPr>
        <w:footnoteRef/>
      </w:r>
      <w:r>
        <w:t xml:space="preserve">   The Executive Council comprises the Governor, the Deputy Governor, Secretary to the State Government and Commissioners</w:t>
      </w:r>
    </w:p>
  </w:footnote>
  <w:footnote w:id="3">
    <w:p w14:paraId="3D185DAB" w14:textId="77777777" w:rsidR="002A7764" w:rsidRDefault="00000000">
      <w:pPr>
        <w:pStyle w:val="FootnoteText"/>
        <w:ind w:left="288" w:hanging="288"/>
      </w:pPr>
      <w:r>
        <w:rPr>
          <w:rStyle w:val="FootnoteReference"/>
        </w:rPr>
        <w:footnoteRef/>
      </w:r>
      <w:r>
        <w:t>Each state determines whether it wants</w:t>
      </w:r>
      <w:r>
        <w:rPr>
          <w:color w:val="000000"/>
        </w:rPr>
        <w:t xml:space="preserve"> the Sharia Court of Appeal and the Customary Court of Appeal </w:t>
      </w:r>
    </w:p>
  </w:footnote>
  <w:footnote w:id="4">
    <w:p w14:paraId="6ACE438F" w14:textId="77777777" w:rsidR="002A7764" w:rsidRDefault="00000000">
      <w:pPr>
        <w:pStyle w:val="FootnoteText"/>
        <w:rPr>
          <w:lang w:val="en-US"/>
        </w:rPr>
      </w:pPr>
      <w:r>
        <w:rPr>
          <w:rStyle w:val="FootnoteReference"/>
        </w:rPr>
        <w:footnoteRef/>
      </w:r>
      <w:r>
        <w:rPr>
          <w:lang w:val="en-US"/>
        </w:rPr>
        <w:t>April 2022, World Economic Outlook (WEO)</w:t>
      </w:r>
    </w:p>
  </w:footnote>
  <w:footnote w:id="5">
    <w:p w14:paraId="0602A802" w14:textId="77777777" w:rsidR="002A7764" w:rsidRDefault="002A7764">
      <w:pPr>
        <w:pStyle w:val="FootnoteText"/>
      </w:pPr>
    </w:p>
  </w:footnote>
  <w:footnote w:id="6">
    <w:p w14:paraId="2EF40D4C" w14:textId="77777777" w:rsidR="002A7764" w:rsidRDefault="00000000">
      <w:pPr>
        <w:pStyle w:val="FootnoteText"/>
        <w:rPr>
          <w:lang w:val="en-US"/>
        </w:rPr>
      </w:pPr>
      <w:r>
        <w:rPr>
          <w:rStyle w:val="FootnoteReference"/>
        </w:rPr>
        <w:footnoteRef/>
      </w:r>
      <w:r>
        <w:t>Source: AFRICAN ECONOMIC OUTLOOK, MAY 2022</w:t>
      </w:r>
    </w:p>
  </w:footnote>
  <w:footnote w:id="7">
    <w:p w14:paraId="63AEFBC4" w14:textId="77777777" w:rsidR="002A7764" w:rsidRDefault="00000000">
      <w:pPr>
        <w:pStyle w:val="FootnoteText"/>
      </w:pPr>
      <w:r>
        <w:rPr>
          <w:rStyle w:val="FootnoteReference"/>
        </w:rPr>
        <w:footnoteRef/>
      </w:r>
      <w:r>
        <w:t xml:space="preserve"> Source: Nigeria Economic Outlook (Online publishing)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FEE8" w14:textId="77777777" w:rsidR="002A7764" w:rsidRDefault="00000000">
    <w:pPr>
      <w:pStyle w:val="Header"/>
    </w:pPr>
    <w:r>
      <w:rPr>
        <w:lang w:val="en-US" w:eastAsia="en-US"/>
      </w:rPr>
      <w:pict w14:anchorId="64D52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4" o:spid="_x0000_s1026" type="#_x0000_t75" style="position:absolute;margin-left:0;margin-top:0;width:415.2pt;height:415.2pt;z-index:-251656192;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8F47" w14:textId="77777777" w:rsidR="002A7764" w:rsidRDefault="00000000">
    <w:pPr>
      <w:pStyle w:val="Header"/>
    </w:pPr>
    <w:r>
      <w:rPr>
        <w:lang w:val="en-US" w:eastAsia="en-US"/>
      </w:rPr>
      <w:pict w14:anchorId="5FD86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5" o:spid="_x0000_s1027" type="#_x0000_t75" style="position:absolute;margin-left:0;margin-top:0;width:415.2pt;height:415.2pt;z-index:-251655168;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DF3A" w14:textId="77777777" w:rsidR="002A7764" w:rsidRDefault="00000000">
    <w:pPr>
      <w:pStyle w:val="Header"/>
    </w:pPr>
    <w:r>
      <w:rPr>
        <w:lang w:val="en-US" w:eastAsia="en-US"/>
      </w:rPr>
      <w:pict w14:anchorId="0B41F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3" o:spid="_x0000_s1025" type="#_x0000_t75" style="position:absolute;margin-left:0;margin-top:0;width:415.2pt;height:415.2pt;z-index:-251657216;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78FE" w14:textId="77777777" w:rsidR="002A7764" w:rsidRDefault="00000000">
    <w:pPr>
      <w:pStyle w:val="Header"/>
    </w:pPr>
    <w:r>
      <w:rPr>
        <w:lang w:val="en-US" w:eastAsia="en-US"/>
      </w:rPr>
      <w:pict w14:anchorId="7CE35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7" o:spid="_x0000_s1029" type="#_x0000_t75" style="position:absolute;margin-left:0;margin-top:0;width:415.2pt;height:415.2pt;z-index:-251653120;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A58F" w14:textId="77777777" w:rsidR="002A7764" w:rsidRDefault="00000000">
    <w:pPr>
      <w:pStyle w:val="Header"/>
      <w:jc w:val="right"/>
    </w:pPr>
    <w:r>
      <w:rPr>
        <w:lang w:val="en-US" w:eastAsia="en-US"/>
      </w:rPr>
      <w:pict w14:anchorId="3947F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8" o:spid="_x0000_s1030" type="#_x0000_t75" style="position:absolute;left:0;text-align:left;margin-left:0;margin-top:0;width:415.2pt;height:415.2pt;z-index:-251652096;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r>
      <w:t>Kogi State Government MTEF - 2023 -2025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A6AE" w14:textId="77777777" w:rsidR="002A7764" w:rsidRDefault="00000000">
    <w:pPr>
      <w:pStyle w:val="Header"/>
    </w:pPr>
    <w:r>
      <w:rPr>
        <w:lang w:val="en-US" w:eastAsia="en-US"/>
      </w:rPr>
      <w:pict w14:anchorId="1999D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6" o:spid="_x0000_s1028" type="#_x0000_t75" style="position:absolute;margin-left:0;margin-top:0;width:415.2pt;height:415.2pt;z-index:-251654144;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E38F" w14:textId="77777777" w:rsidR="002A7764" w:rsidRDefault="00000000">
    <w:pPr>
      <w:pStyle w:val="Header"/>
    </w:pPr>
    <w:r>
      <w:rPr>
        <w:lang w:val="en-US" w:eastAsia="en-US"/>
      </w:rPr>
      <w:pict w14:anchorId="3E8EE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600" o:spid="_x0000_s1032" type="#_x0000_t75" style="position:absolute;margin-left:0;margin-top:0;width:415.2pt;height:415.2pt;z-index:-251650048;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6182" w14:textId="77777777" w:rsidR="002A7764" w:rsidRDefault="00000000">
    <w:pPr>
      <w:pStyle w:val="Header"/>
      <w:jc w:val="right"/>
    </w:pPr>
    <w:r>
      <w:t>Kogi State Government MTEF - 2023 -202</w:t>
    </w:r>
    <w:r>
      <w:rPr>
        <w:lang w:val="en-US" w:eastAsia="en-US"/>
      </w:rPr>
      <w:pict w14:anchorId="0AA88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601" o:spid="_x0000_s1033" type="#_x0000_t75" style="position:absolute;left:0;text-align:left;margin-left:0;margin-top:0;width:415.2pt;height:415.2pt;z-index:-251649024;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r>
      <w:t>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9915" w14:textId="77777777" w:rsidR="002A7764" w:rsidRDefault="00000000">
    <w:pPr>
      <w:pStyle w:val="Header"/>
    </w:pPr>
    <w:r>
      <w:rPr>
        <w:lang w:val="en-US" w:eastAsia="en-US"/>
      </w:rPr>
      <w:pict w14:anchorId="7DFB4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9" o:spid="_x0000_s1031" type="#_x0000_t75" style="position:absolute;margin-left:0;margin-top:0;width:415.2pt;height:415.2pt;z-index:-251651072;mso-position-horizontal:center;mso-position-horizontal-relative:margin;mso-position-vertical:center;mso-position-vertical-relative:margin;mso-width-relative:page;mso-height-relative:page" o:allowincell="f">
          <v:imagedata r:id="rId1" o:title="IMG-20160716-WA00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7779E"/>
    <w:multiLevelType w:val="multilevel"/>
    <w:tmpl w:val="14F7779E"/>
    <w:lvl w:ilvl="0">
      <w:start w:val="1"/>
      <w:numFmt w:val="lowerRoman"/>
      <w:pStyle w:val="IndentedNumber"/>
      <w:lvlText w:val="%1."/>
      <w:lvlJc w:val="left"/>
      <w:pPr>
        <w:tabs>
          <w:tab w:val="left" w:pos="1134"/>
        </w:tabs>
        <w:ind w:left="1134" w:hanging="454"/>
      </w:pPr>
      <w:rPr>
        <w:rFonts w:ascii="Calibri" w:hAnsi="Calibri" w:hint="default"/>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25085793"/>
    <w:multiLevelType w:val="multilevel"/>
    <w:tmpl w:val="2508579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2452E8A"/>
    <w:multiLevelType w:val="multilevel"/>
    <w:tmpl w:val="32452E8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45A3378C"/>
    <w:multiLevelType w:val="multilevel"/>
    <w:tmpl w:val="45A3378C"/>
    <w:lvl w:ilvl="0">
      <w:start w:val="1"/>
      <w:numFmt w:val="decimal"/>
      <w:pStyle w:val="KeyPoint"/>
      <w:lvlText w:val="Key Point %1."/>
      <w:lvlJc w:val="left"/>
      <w:pPr>
        <w:tabs>
          <w:tab w:val="left" w:pos="567"/>
        </w:tabs>
        <w:ind w:left="567" w:firstLine="0"/>
      </w:pPr>
      <w:rPr>
        <w:rFonts w:ascii="Tahoma" w:hAnsi="Tahoma" w:hint="default"/>
        <w:b/>
        <w:i/>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545D34E7"/>
    <w:multiLevelType w:val="multilevel"/>
    <w:tmpl w:val="545D34E7"/>
    <w:lvl w:ilvl="0">
      <w:start w:val="1"/>
      <w:numFmt w:val="bullet"/>
      <w:pStyle w:val="Bullet"/>
      <w:lvlText w:val=""/>
      <w:lvlJc w:val="left"/>
      <w:pPr>
        <w:tabs>
          <w:tab w:val="left" w:pos="1134"/>
        </w:tabs>
        <w:ind w:left="1134" w:hanging="567"/>
      </w:pPr>
      <w:rPr>
        <w:rFonts w:ascii="Symbol" w:hAnsi="Symbol" w:hint="default"/>
        <w:color w:val="758453"/>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7D26B22"/>
    <w:multiLevelType w:val="multilevel"/>
    <w:tmpl w:val="57D26B22"/>
    <w:lvl w:ilvl="0">
      <w:start w:val="1"/>
      <w:numFmt w:val="decimal"/>
      <w:pStyle w:val="NumberedPara"/>
      <w:lvlText w:val="%1."/>
      <w:lvlJc w:val="left"/>
      <w:pPr>
        <w:tabs>
          <w:tab w:val="left" w:pos="1287"/>
        </w:tabs>
        <w:ind w:left="1287" w:hanging="567"/>
      </w:pPr>
      <w:rPr>
        <w:rFonts w:ascii="Tahoma" w:hAnsi="Tahoma" w:hint="default"/>
        <w:sz w:val="20"/>
      </w:rPr>
    </w:lvl>
    <w:lvl w:ilvl="1">
      <w:start w:val="1"/>
      <w:numFmt w:val="bullet"/>
      <w:lvlText w:val=""/>
      <w:lvlJc w:val="left"/>
      <w:pPr>
        <w:tabs>
          <w:tab w:val="left" w:pos="2160"/>
        </w:tabs>
        <w:ind w:left="2160" w:hanging="360"/>
      </w:pPr>
      <w:rPr>
        <w:rFonts w:ascii="Symbol" w:hAnsi="Symbol" w:hint="default"/>
      </w:rPr>
    </w:lvl>
    <w:lvl w:ilvl="2">
      <w:start w:val="20"/>
      <w:numFmt w:val="decimal"/>
      <w:lvlText w:val="%3"/>
      <w:lvlJc w:val="left"/>
      <w:pPr>
        <w:ind w:left="3060" w:hanging="360"/>
      </w:pPr>
      <w:rPr>
        <w:rFonts w:hint="default"/>
        <w:color w:val="000000"/>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6" w15:restartNumberingAfterBreak="0">
    <w:nsid w:val="5A5C3E9F"/>
    <w:multiLevelType w:val="multilevel"/>
    <w:tmpl w:val="5A5C3E9F"/>
    <w:lvl w:ilvl="0">
      <w:start w:val="1"/>
      <w:numFmt w:val="decimal"/>
      <w:pStyle w:val="Heading1"/>
      <w:lvlText w:val="Section %1"/>
      <w:lvlJc w:val="left"/>
      <w:pPr>
        <w:tabs>
          <w:tab w:val="left" w:pos="2268"/>
        </w:tabs>
        <w:ind w:left="2268" w:hanging="2268"/>
      </w:pPr>
      <w:rPr>
        <w:rFonts w:ascii="Tahoma" w:hAnsi="Tahoma" w:cs="Times New Roman" w:hint="default"/>
        <w:b/>
        <w:i w:val="0"/>
        <w:sz w:val="40"/>
      </w:rPr>
    </w:lvl>
    <w:lvl w:ilvl="1">
      <w:start w:val="1"/>
      <w:numFmt w:val="upperLetter"/>
      <w:pStyle w:val="Heading2"/>
      <w:lvlText w:val="%1.%2"/>
      <w:lvlJc w:val="left"/>
      <w:pPr>
        <w:tabs>
          <w:tab w:val="left" w:pos="1134"/>
        </w:tabs>
        <w:ind w:left="1134" w:hanging="1134"/>
      </w:pPr>
      <w:rPr>
        <w:rFonts w:ascii="Tahoma" w:hAnsi="Tahoma" w:cs="Times New Roman" w:hint="default"/>
        <w:b/>
        <w:i w:val="0"/>
        <w:sz w:val="32"/>
      </w:rPr>
    </w:lvl>
    <w:lvl w:ilvl="2">
      <w:start w:val="1"/>
      <w:numFmt w:val="decimal"/>
      <w:pStyle w:val="Heading3"/>
      <w:lvlText w:val="%1.%2.%3"/>
      <w:lvlJc w:val="left"/>
      <w:pPr>
        <w:tabs>
          <w:tab w:val="left" w:pos="1134"/>
        </w:tabs>
        <w:ind w:left="1134" w:hanging="1134"/>
      </w:pPr>
      <w:rPr>
        <w:rFonts w:ascii="Tahoma" w:hAnsi="Tahoma" w:cs="Times New Roman" w:hint="default"/>
        <w:b/>
        <w:i w:val="0"/>
        <w:sz w:val="24"/>
      </w:rPr>
    </w:lvl>
    <w:lvl w:ilvl="3">
      <w:start w:val="1"/>
      <w:numFmt w:val="none"/>
      <w:lvlText w:val=""/>
      <w:lvlJc w:val="left"/>
      <w:pPr>
        <w:tabs>
          <w:tab w:val="left" w:pos="0"/>
        </w:tabs>
        <w:ind w:left="0" w:firstLine="0"/>
      </w:pPr>
      <w:rPr>
        <w:rFonts w:cs="Times New Roman" w:hint="default"/>
        <w:b/>
        <w:i w:val="0"/>
        <w:sz w:val="22"/>
      </w:rPr>
    </w:lvl>
    <w:lvl w:ilvl="4">
      <w:start w:val="1"/>
      <w:numFmt w:val="decimal"/>
      <w:lvlText w:val="%1.%2.%3.%4.%5"/>
      <w:lvlJc w:val="left"/>
      <w:pPr>
        <w:tabs>
          <w:tab w:val="left" w:pos="1989"/>
        </w:tabs>
        <w:ind w:left="1989" w:hanging="1008"/>
      </w:pPr>
      <w:rPr>
        <w:rFonts w:cs="Times New Roman" w:hint="default"/>
      </w:rPr>
    </w:lvl>
    <w:lvl w:ilvl="5">
      <w:start w:val="1"/>
      <w:numFmt w:val="decimal"/>
      <w:lvlText w:val="%1.%2.%3.%4.%5.%6"/>
      <w:lvlJc w:val="left"/>
      <w:pPr>
        <w:tabs>
          <w:tab w:val="left" w:pos="2133"/>
        </w:tabs>
        <w:ind w:left="2133" w:hanging="1152"/>
      </w:pPr>
      <w:rPr>
        <w:rFonts w:cs="Times New Roman" w:hint="default"/>
      </w:rPr>
    </w:lvl>
    <w:lvl w:ilvl="6">
      <w:start w:val="1"/>
      <w:numFmt w:val="decimal"/>
      <w:lvlText w:val="%1.%2.%3.%4.%5.%6.%7"/>
      <w:lvlJc w:val="left"/>
      <w:pPr>
        <w:tabs>
          <w:tab w:val="left" w:pos="2277"/>
        </w:tabs>
        <w:ind w:left="2277" w:hanging="1296"/>
      </w:pPr>
      <w:rPr>
        <w:rFonts w:cs="Times New Roman" w:hint="default"/>
      </w:rPr>
    </w:lvl>
    <w:lvl w:ilvl="7">
      <w:start w:val="1"/>
      <w:numFmt w:val="decimal"/>
      <w:lvlText w:val="%1.%2.%3.%4.%5.%6.%7.%8"/>
      <w:lvlJc w:val="left"/>
      <w:pPr>
        <w:tabs>
          <w:tab w:val="left" w:pos="2115"/>
        </w:tabs>
        <w:ind w:left="2115" w:hanging="567"/>
      </w:pPr>
      <w:rPr>
        <w:rFonts w:cs="Times New Roman" w:hint="default"/>
      </w:rPr>
    </w:lvl>
    <w:lvl w:ilvl="8">
      <w:start w:val="1"/>
      <w:numFmt w:val="decimal"/>
      <w:lvlText w:val="%1.%2.%3.%4.%5.%6.%7.%8.%9"/>
      <w:lvlJc w:val="left"/>
      <w:pPr>
        <w:tabs>
          <w:tab w:val="left" w:pos="2565"/>
        </w:tabs>
        <w:ind w:left="2565" w:hanging="1584"/>
      </w:pPr>
      <w:rPr>
        <w:rFonts w:cs="Times New Roman" w:hint="default"/>
      </w:rPr>
    </w:lvl>
  </w:abstractNum>
  <w:abstractNum w:abstractNumId="7" w15:restartNumberingAfterBreak="0">
    <w:nsid w:val="63F1614D"/>
    <w:multiLevelType w:val="multilevel"/>
    <w:tmpl w:val="63F1614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75024E6"/>
    <w:multiLevelType w:val="multilevel"/>
    <w:tmpl w:val="675024E6"/>
    <w:lvl w:ilvl="0">
      <w:start w:val="1"/>
      <w:numFmt w:val="lowerRoman"/>
      <w:pStyle w:val="NumberedBullet"/>
      <w:lvlText w:val="%1."/>
      <w:lvlJc w:val="left"/>
      <w:pPr>
        <w:tabs>
          <w:tab w:val="left" w:pos="1134"/>
        </w:tabs>
        <w:ind w:left="1134"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75D12A89"/>
    <w:multiLevelType w:val="multilevel"/>
    <w:tmpl w:val="75D12A89"/>
    <w:lvl w:ilvl="0">
      <w:start w:val="1"/>
      <w:numFmt w:val="bullet"/>
      <w:pStyle w:val="BulletDouble"/>
      <w:lvlText w:val=""/>
      <w:lvlJc w:val="left"/>
      <w:pPr>
        <w:tabs>
          <w:tab w:val="left" w:pos="1701"/>
        </w:tabs>
        <w:ind w:left="1701" w:hanging="567"/>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D31186D"/>
    <w:multiLevelType w:val="multilevel"/>
    <w:tmpl w:val="7D31186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7E7B0D69"/>
    <w:multiLevelType w:val="multilevel"/>
    <w:tmpl w:val="7E7B0D69"/>
    <w:lvl w:ilvl="0">
      <w:start w:val="1"/>
      <w:numFmt w:val="decimal"/>
      <w:lvlText w:val="Recommendation %1:"/>
      <w:lvlJc w:val="left"/>
      <w:pPr>
        <w:tabs>
          <w:tab w:val="left" w:pos="3969"/>
        </w:tabs>
        <w:ind w:left="0" w:firstLine="0"/>
      </w:pPr>
      <w:rPr>
        <w:rFonts w:ascii="Tahoma" w:hAnsi="Tahoma" w:cs="Times New Roman"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Recommendation"/>
      <w:lvlText w:val="%9."/>
      <w:lvlJc w:val="right"/>
      <w:pPr>
        <w:ind w:left="6480" w:hanging="180"/>
      </w:pPr>
    </w:lvl>
  </w:abstractNum>
  <w:num w:numId="1" w16cid:durableId="793253846">
    <w:abstractNumId w:val="6"/>
  </w:num>
  <w:num w:numId="2" w16cid:durableId="955067608">
    <w:abstractNumId w:val="5"/>
  </w:num>
  <w:num w:numId="3" w16cid:durableId="1924297651">
    <w:abstractNumId w:val="4"/>
  </w:num>
  <w:num w:numId="4" w16cid:durableId="1269923379">
    <w:abstractNumId w:val="8"/>
  </w:num>
  <w:num w:numId="5" w16cid:durableId="1525049398">
    <w:abstractNumId w:val="9"/>
  </w:num>
  <w:num w:numId="6" w16cid:durableId="1293168539">
    <w:abstractNumId w:val="3"/>
  </w:num>
  <w:num w:numId="7" w16cid:durableId="1787388215">
    <w:abstractNumId w:val="11"/>
  </w:num>
  <w:num w:numId="8" w16cid:durableId="1481457779">
    <w:abstractNumId w:val="0"/>
  </w:num>
  <w:num w:numId="9" w16cid:durableId="905799118">
    <w:abstractNumId w:val="8"/>
    <w:lvlOverride w:ilvl="0">
      <w:startOverride w:val="1"/>
    </w:lvlOverride>
  </w:num>
  <w:num w:numId="10" w16cid:durableId="1308130160">
    <w:abstractNumId w:val="10"/>
  </w:num>
  <w:num w:numId="11" w16cid:durableId="1623462370">
    <w:abstractNumId w:val="2"/>
  </w:num>
  <w:num w:numId="12" w16cid:durableId="106431380">
    <w:abstractNumId w:val="7"/>
  </w:num>
  <w:num w:numId="13" w16cid:durableId="1907376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5F4"/>
    <w:rsid w:val="000043B1"/>
    <w:rsid w:val="000337A6"/>
    <w:rsid w:val="000357CC"/>
    <w:rsid w:val="00043468"/>
    <w:rsid w:val="000509DD"/>
    <w:rsid w:val="00057E1D"/>
    <w:rsid w:val="000640A2"/>
    <w:rsid w:val="000A4B8C"/>
    <w:rsid w:val="000D67AA"/>
    <w:rsid w:val="000E3AF4"/>
    <w:rsid w:val="000E4A30"/>
    <w:rsid w:val="00121C72"/>
    <w:rsid w:val="001479D3"/>
    <w:rsid w:val="0017117A"/>
    <w:rsid w:val="00171608"/>
    <w:rsid w:val="001739C8"/>
    <w:rsid w:val="001828EB"/>
    <w:rsid w:val="001C69BB"/>
    <w:rsid w:val="002249DC"/>
    <w:rsid w:val="00235922"/>
    <w:rsid w:val="0024387F"/>
    <w:rsid w:val="00265255"/>
    <w:rsid w:val="0028416B"/>
    <w:rsid w:val="00291E74"/>
    <w:rsid w:val="00297DFB"/>
    <w:rsid w:val="002A7764"/>
    <w:rsid w:val="0032265B"/>
    <w:rsid w:val="00342705"/>
    <w:rsid w:val="00342D53"/>
    <w:rsid w:val="0035363E"/>
    <w:rsid w:val="00375AF9"/>
    <w:rsid w:val="00390B94"/>
    <w:rsid w:val="0039165C"/>
    <w:rsid w:val="003A2251"/>
    <w:rsid w:val="003F6392"/>
    <w:rsid w:val="00455293"/>
    <w:rsid w:val="00457F65"/>
    <w:rsid w:val="00474B6E"/>
    <w:rsid w:val="00475C09"/>
    <w:rsid w:val="00476A69"/>
    <w:rsid w:val="004805DA"/>
    <w:rsid w:val="0049378C"/>
    <w:rsid w:val="004B7795"/>
    <w:rsid w:val="004D00C2"/>
    <w:rsid w:val="0050131F"/>
    <w:rsid w:val="005318C8"/>
    <w:rsid w:val="00555130"/>
    <w:rsid w:val="005945AB"/>
    <w:rsid w:val="005A36BA"/>
    <w:rsid w:val="005E15F4"/>
    <w:rsid w:val="00677E44"/>
    <w:rsid w:val="00682FF4"/>
    <w:rsid w:val="0068474E"/>
    <w:rsid w:val="006A7354"/>
    <w:rsid w:val="006D5108"/>
    <w:rsid w:val="006E1FBF"/>
    <w:rsid w:val="00712CB7"/>
    <w:rsid w:val="007170B7"/>
    <w:rsid w:val="0071774E"/>
    <w:rsid w:val="00767F47"/>
    <w:rsid w:val="007A0AC7"/>
    <w:rsid w:val="007A6B8D"/>
    <w:rsid w:val="007C74DE"/>
    <w:rsid w:val="007C7C78"/>
    <w:rsid w:val="007D4E5B"/>
    <w:rsid w:val="008072E3"/>
    <w:rsid w:val="008224E1"/>
    <w:rsid w:val="00874975"/>
    <w:rsid w:val="00885E27"/>
    <w:rsid w:val="008900B6"/>
    <w:rsid w:val="008A26B9"/>
    <w:rsid w:val="008B2B78"/>
    <w:rsid w:val="008D4CAF"/>
    <w:rsid w:val="008E5A0B"/>
    <w:rsid w:val="008E5DDF"/>
    <w:rsid w:val="00902B0D"/>
    <w:rsid w:val="00914392"/>
    <w:rsid w:val="00930637"/>
    <w:rsid w:val="0094622D"/>
    <w:rsid w:val="00954963"/>
    <w:rsid w:val="00966C9F"/>
    <w:rsid w:val="00A02964"/>
    <w:rsid w:val="00A106E4"/>
    <w:rsid w:val="00A230CA"/>
    <w:rsid w:val="00A27583"/>
    <w:rsid w:val="00A43AAB"/>
    <w:rsid w:val="00A44281"/>
    <w:rsid w:val="00A570E4"/>
    <w:rsid w:val="00A66A72"/>
    <w:rsid w:val="00A94FA7"/>
    <w:rsid w:val="00A96AF9"/>
    <w:rsid w:val="00AB06FB"/>
    <w:rsid w:val="00AB3719"/>
    <w:rsid w:val="00AC3520"/>
    <w:rsid w:val="00AD76E7"/>
    <w:rsid w:val="00B0382E"/>
    <w:rsid w:val="00B566D1"/>
    <w:rsid w:val="00B72E22"/>
    <w:rsid w:val="00B755DD"/>
    <w:rsid w:val="00BA65C2"/>
    <w:rsid w:val="00BC1CA1"/>
    <w:rsid w:val="00BC2D02"/>
    <w:rsid w:val="00C12CB5"/>
    <w:rsid w:val="00C77BEB"/>
    <w:rsid w:val="00C845B5"/>
    <w:rsid w:val="00CB3520"/>
    <w:rsid w:val="00CC772F"/>
    <w:rsid w:val="00CF1953"/>
    <w:rsid w:val="00D16309"/>
    <w:rsid w:val="00D36ACA"/>
    <w:rsid w:val="00D44F0F"/>
    <w:rsid w:val="00D47634"/>
    <w:rsid w:val="00D64A7F"/>
    <w:rsid w:val="00D86AB2"/>
    <w:rsid w:val="00D92064"/>
    <w:rsid w:val="00DB39BE"/>
    <w:rsid w:val="00DE5DAC"/>
    <w:rsid w:val="00DF5135"/>
    <w:rsid w:val="00E03D13"/>
    <w:rsid w:val="00E06C1A"/>
    <w:rsid w:val="00E15145"/>
    <w:rsid w:val="00E37866"/>
    <w:rsid w:val="00E83E18"/>
    <w:rsid w:val="00E8712A"/>
    <w:rsid w:val="00EA1F1B"/>
    <w:rsid w:val="00EF1F54"/>
    <w:rsid w:val="00F24A6D"/>
    <w:rsid w:val="00F41343"/>
    <w:rsid w:val="00F51A54"/>
    <w:rsid w:val="00F62C0F"/>
    <w:rsid w:val="00F64B7F"/>
    <w:rsid w:val="00F6613C"/>
    <w:rsid w:val="00F73C32"/>
    <w:rsid w:val="00F77934"/>
    <w:rsid w:val="00FB72B6"/>
    <w:rsid w:val="00FE4C3B"/>
    <w:rsid w:val="00FF13F8"/>
    <w:rsid w:val="0FCF3880"/>
    <w:rsid w:val="116A027F"/>
    <w:rsid w:val="1205513C"/>
    <w:rsid w:val="129972B7"/>
    <w:rsid w:val="12D049B6"/>
    <w:rsid w:val="21713D5C"/>
    <w:rsid w:val="26EF4B30"/>
    <w:rsid w:val="2725493A"/>
    <w:rsid w:val="2A5B0C3F"/>
    <w:rsid w:val="2C3B35FF"/>
    <w:rsid w:val="385F0641"/>
    <w:rsid w:val="3B64698E"/>
    <w:rsid w:val="3CCE4FF8"/>
    <w:rsid w:val="4A301DD4"/>
    <w:rsid w:val="53EC7278"/>
    <w:rsid w:val="54DB18EB"/>
    <w:rsid w:val="643A15F5"/>
    <w:rsid w:val="72602E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4D14A04"/>
  <w15:docId w15:val="{E29AA1D3-580E-4CEC-B884-765BDD8DA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G" w:eastAsia="en-N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rFonts w:ascii="Tahoma" w:eastAsia="Times New Roman" w:hAnsi="Tahoma" w:cs="Times New Roman"/>
      <w:sz w:val="22"/>
      <w:szCs w:val="24"/>
      <w:lang w:val="en-GB" w:eastAsia="en-GB"/>
    </w:rPr>
  </w:style>
  <w:style w:type="paragraph" w:styleId="Heading1">
    <w:name w:val="heading 1"/>
    <w:basedOn w:val="Normal"/>
    <w:next w:val="NumberedPara"/>
    <w:link w:val="Heading1Char"/>
    <w:qFormat/>
    <w:pPr>
      <w:keepNext/>
      <w:pageBreakBefore/>
      <w:numPr>
        <w:numId w:val="1"/>
      </w:numPr>
      <w:spacing w:before="240" w:after="60"/>
      <w:outlineLvl w:val="0"/>
    </w:pPr>
    <w:rPr>
      <w:rFonts w:cs="Arial"/>
      <w:b/>
      <w:bCs/>
      <w:color w:val="2E74B5"/>
      <w:kern w:val="32"/>
      <w:sz w:val="40"/>
      <w:szCs w:val="32"/>
    </w:rPr>
  </w:style>
  <w:style w:type="paragraph" w:styleId="Heading2">
    <w:name w:val="heading 2"/>
    <w:basedOn w:val="Normal"/>
    <w:next w:val="NumberedPara"/>
    <w:link w:val="Heading2Char"/>
    <w:qFormat/>
    <w:pPr>
      <w:keepNext/>
      <w:numPr>
        <w:ilvl w:val="1"/>
        <w:numId w:val="1"/>
      </w:numPr>
      <w:spacing w:before="240" w:after="240"/>
      <w:outlineLvl w:val="1"/>
    </w:pPr>
    <w:rPr>
      <w:rFonts w:cs="Arial"/>
      <w:b/>
      <w:bCs/>
      <w:iCs/>
      <w:color w:val="9CC2E5"/>
      <w:sz w:val="32"/>
      <w:szCs w:val="28"/>
    </w:rPr>
  </w:style>
  <w:style w:type="paragraph" w:styleId="Heading3">
    <w:name w:val="heading 3"/>
    <w:basedOn w:val="Normal"/>
    <w:next w:val="NumberedPara"/>
    <w:link w:val="Heading3Char"/>
    <w:qFormat/>
    <w:pPr>
      <w:keepNext/>
      <w:numPr>
        <w:ilvl w:val="2"/>
        <w:numId w:val="1"/>
      </w:numPr>
      <w:spacing w:before="240" w:after="240"/>
      <w:outlineLvl w:val="2"/>
    </w:pPr>
    <w:rPr>
      <w:rFonts w:ascii="Arial Narrow" w:hAnsi="Arial Narrow" w:cs="Arial"/>
      <w:b/>
      <w:bCs/>
      <w:sz w:val="24"/>
      <w:szCs w:val="26"/>
    </w:rPr>
  </w:style>
  <w:style w:type="paragraph" w:styleId="Heading4">
    <w:name w:val="heading 4"/>
    <w:basedOn w:val="Normal"/>
    <w:next w:val="NumberedPara"/>
    <w:link w:val="Heading4Char"/>
    <w:qFormat/>
    <w:pPr>
      <w:keepNext/>
      <w:spacing w:before="240" w:after="60"/>
      <w:outlineLvl w:val="3"/>
    </w:pPr>
    <w:rPr>
      <w:b/>
      <w:bCs/>
      <w:szCs w:val="28"/>
    </w:rPr>
  </w:style>
  <w:style w:type="paragraph" w:styleId="Heading5">
    <w:name w:val="heading 5"/>
    <w:basedOn w:val="Normal"/>
    <w:next w:val="Normal"/>
    <w:link w:val="Heading5Char"/>
    <w:qFormat/>
    <w:pPr>
      <w:tabs>
        <w:tab w:val="left" w:pos="3200"/>
      </w:tabs>
      <w:spacing w:before="240" w:after="60"/>
      <w:ind w:left="2840"/>
      <w:outlineLvl w:val="4"/>
    </w:pPr>
    <w:rPr>
      <w:rFonts w:ascii="Calibri" w:hAnsi="Calibri"/>
      <w:b/>
      <w:bCs/>
      <w:i/>
      <w:iCs/>
      <w:sz w:val="26"/>
      <w:szCs w:val="26"/>
    </w:rPr>
  </w:style>
  <w:style w:type="paragraph" w:styleId="Heading6">
    <w:name w:val="heading 6"/>
    <w:basedOn w:val="Normal"/>
    <w:next w:val="Normal"/>
    <w:link w:val="Heading6Char"/>
    <w:qFormat/>
    <w:pPr>
      <w:tabs>
        <w:tab w:val="left" w:pos="3920"/>
      </w:tabs>
      <w:spacing w:before="240" w:after="60"/>
      <w:ind w:left="3560"/>
      <w:outlineLvl w:val="5"/>
    </w:pPr>
    <w:rPr>
      <w:rFonts w:ascii="Times New Roman" w:hAnsi="Times New Roman"/>
      <w:b/>
      <w:bCs/>
      <w:szCs w:val="22"/>
    </w:rPr>
  </w:style>
  <w:style w:type="paragraph" w:styleId="Heading7">
    <w:name w:val="heading 7"/>
    <w:basedOn w:val="Normal"/>
    <w:next w:val="Normal"/>
    <w:link w:val="Heading7Char"/>
    <w:qFormat/>
    <w:pPr>
      <w:tabs>
        <w:tab w:val="left" w:pos="4640"/>
      </w:tabs>
      <w:spacing w:before="240" w:after="60"/>
      <w:ind w:left="4280"/>
      <w:outlineLvl w:val="6"/>
    </w:pPr>
    <w:rPr>
      <w:rFonts w:ascii="Times New Roman" w:hAnsi="Times New Roman"/>
      <w:sz w:val="20"/>
    </w:rPr>
  </w:style>
  <w:style w:type="paragraph" w:styleId="Heading8">
    <w:name w:val="heading 8"/>
    <w:basedOn w:val="Normal"/>
    <w:next w:val="Normal"/>
    <w:link w:val="Heading8Char"/>
    <w:qFormat/>
    <w:pPr>
      <w:tabs>
        <w:tab w:val="left" w:pos="5360"/>
      </w:tabs>
      <w:spacing w:before="240" w:after="60"/>
      <w:ind w:left="5000"/>
      <w:outlineLvl w:val="7"/>
    </w:pPr>
    <w:rPr>
      <w:rFonts w:ascii="Times New Roman" w:hAnsi="Times New Roman"/>
      <w:i/>
      <w:iCs/>
      <w:sz w:val="20"/>
    </w:rPr>
  </w:style>
  <w:style w:type="paragraph" w:styleId="Heading9">
    <w:name w:val="heading 9"/>
    <w:basedOn w:val="Normal"/>
    <w:next w:val="Normal"/>
    <w:link w:val="Heading9Char"/>
    <w:qFormat/>
    <w:pPr>
      <w:tabs>
        <w:tab w:val="left" w:pos="6080"/>
      </w:tabs>
      <w:spacing w:before="240" w:after="60"/>
      <w:ind w:left="572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
    <w:name w:val="Numbered Para"/>
    <w:basedOn w:val="Normal"/>
    <w:qFormat/>
    <w:pPr>
      <w:numPr>
        <w:numId w:val="2"/>
      </w:numPr>
      <w:spacing w:after="60"/>
      <w:jc w:val="both"/>
    </w:pPr>
  </w:style>
  <w:style w:type="paragraph" w:styleId="BalloonText">
    <w:name w:val="Balloon Text"/>
    <w:basedOn w:val="Normal"/>
    <w:link w:val="BalloonTextChar"/>
    <w:semiHidden/>
    <w:qFormat/>
    <w:rPr>
      <w:rFonts w:cs="Tahoma"/>
      <w:sz w:val="16"/>
      <w:szCs w:val="16"/>
    </w:rPr>
  </w:style>
  <w:style w:type="paragraph" w:styleId="Caption">
    <w:name w:val="caption"/>
    <w:basedOn w:val="Normal"/>
    <w:next w:val="Normal"/>
    <w:qFormat/>
    <w:pPr>
      <w:keepNext/>
      <w:jc w:val="center"/>
    </w:pPr>
    <w:rPr>
      <w:b/>
      <w:bCs/>
      <w:szCs w:val="20"/>
    </w:rPr>
  </w:style>
  <w:style w:type="character" w:styleId="CommentReference">
    <w:name w:val="annotation reference"/>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qFormat/>
    <w:pPr>
      <w:tabs>
        <w:tab w:val="center" w:pos="4153"/>
        <w:tab w:val="right" w:pos="8306"/>
      </w:tabs>
    </w:pPr>
  </w:style>
  <w:style w:type="character" w:styleId="FootnoteReference">
    <w:name w:val="footnote reference"/>
    <w:semiHidden/>
    <w:qFormat/>
    <w:rPr>
      <w:vertAlign w:val="superscript"/>
    </w:rPr>
  </w:style>
  <w:style w:type="paragraph" w:styleId="FootnoteText">
    <w:name w:val="footnote text"/>
    <w:basedOn w:val="Normal"/>
    <w:link w:val="FootnoteTextChar"/>
    <w:semiHidden/>
    <w:qFormat/>
    <w:rPr>
      <w:sz w:val="20"/>
      <w:szCs w:val="20"/>
    </w:rPr>
  </w:style>
  <w:style w:type="paragraph" w:styleId="Header">
    <w:name w:val="header"/>
    <w:basedOn w:val="Normal"/>
    <w:link w:val="HeaderChar"/>
    <w:qFormat/>
    <w:pPr>
      <w:tabs>
        <w:tab w:val="center" w:pos="4153"/>
        <w:tab w:val="right" w:pos="8306"/>
      </w:tabs>
    </w:pPr>
  </w:style>
  <w:style w:type="character" w:styleId="Hyperlink">
    <w:name w:val="Hyperlink"/>
    <w:uiPriority w:val="99"/>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lang w:val="en-US" w:eastAsia="en-US"/>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tyle>
  <w:style w:type="paragraph" w:styleId="TOC1">
    <w:name w:val="toc 1"/>
    <w:basedOn w:val="Normal"/>
    <w:next w:val="Normal"/>
    <w:uiPriority w:val="39"/>
    <w:qFormat/>
  </w:style>
  <w:style w:type="paragraph" w:styleId="TOC2">
    <w:name w:val="toc 2"/>
    <w:basedOn w:val="Normal"/>
    <w:next w:val="Normal"/>
    <w:uiPriority w:val="39"/>
    <w:pPr>
      <w:tabs>
        <w:tab w:val="left" w:pos="900"/>
        <w:tab w:val="right" w:leader="dot" w:pos="8296"/>
      </w:tabs>
    </w:pPr>
  </w:style>
  <w:style w:type="paragraph" w:styleId="TOC3">
    <w:name w:val="toc 3"/>
    <w:basedOn w:val="Normal"/>
    <w:next w:val="Normal"/>
    <w:uiPriority w:val="39"/>
    <w:pPr>
      <w:tabs>
        <w:tab w:val="left" w:pos="900"/>
        <w:tab w:val="right" w:leader="dot" w:pos="8296"/>
      </w:tabs>
    </w:pPr>
  </w:style>
  <w:style w:type="character" w:customStyle="1" w:styleId="Heading1Char">
    <w:name w:val="Heading 1 Char"/>
    <w:basedOn w:val="DefaultParagraphFont"/>
    <w:link w:val="Heading1"/>
    <w:rPr>
      <w:rFonts w:ascii="Tahoma" w:eastAsia="Times New Roman" w:hAnsi="Tahoma" w:cs="Arial"/>
      <w:b/>
      <w:bCs/>
      <w:color w:val="2E74B5"/>
      <w:kern w:val="32"/>
      <w:sz w:val="40"/>
      <w:szCs w:val="32"/>
      <w:lang w:val="en-GB" w:eastAsia="en-GB"/>
    </w:rPr>
  </w:style>
  <w:style w:type="character" w:customStyle="1" w:styleId="Heading2Char">
    <w:name w:val="Heading 2 Char"/>
    <w:basedOn w:val="DefaultParagraphFont"/>
    <w:link w:val="Heading2"/>
    <w:rPr>
      <w:rFonts w:ascii="Tahoma" w:eastAsia="Times New Roman" w:hAnsi="Tahoma" w:cs="Arial"/>
      <w:b/>
      <w:bCs/>
      <w:iCs/>
      <w:color w:val="9CC2E5"/>
      <w:sz w:val="32"/>
      <w:szCs w:val="28"/>
      <w:lang w:val="en-GB" w:eastAsia="en-GB"/>
    </w:rPr>
  </w:style>
  <w:style w:type="character" w:customStyle="1" w:styleId="Heading3Char">
    <w:name w:val="Heading 3 Char"/>
    <w:basedOn w:val="DefaultParagraphFont"/>
    <w:link w:val="Heading3"/>
    <w:rPr>
      <w:rFonts w:ascii="Arial Narrow" w:eastAsia="Times New Roman" w:hAnsi="Arial Narrow" w:cs="Arial"/>
      <w:b/>
      <w:bCs/>
      <w:szCs w:val="26"/>
      <w:lang w:val="en-GB" w:eastAsia="en-GB"/>
    </w:rPr>
  </w:style>
  <w:style w:type="character" w:customStyle="1" w:styleId="Heading4Char">
    <w:name w:val="Heading 4 Char"/>
    <w:basedOn w:val="DefaultParagraphFont"/>
    <w:link w:val="Heading4"/>
    <w:rPr>
      <w:rFonts w:ascii="Tahoma" w:eastAsia="Times New Roman" w:hAnsi="Tahoma" w:cs="Times New Roman"/>
      <w:b/>
      <w:bCs/>
      <w:sz w:val="22"/>
      <w:szCs w:val="28"/>
      <w:lang w:val="en-GB" w:eastAsia="en-GB"/>
    </w:rPr>
  </w:style>
  <w:style w:type="character" w:customStyle="1" w:styleId="Heading5Char">
    <w:name w:val="Heading 5 Char"/>
    <w:basedOn w:val="DefaultParagraphFont"/>
    <w:link w:val="Heading5"/>
    <w:rPr>
      <w:rFonts w:ascii="Calibri" w:eastAsia="Times New Roman" w:hAnsi="Calibri" w:cs="Times New Roman"/>
      <w:b/>
      <w:bCs/>
      <w:i/>
      <w:iCs/>
      <w:sz w:val="26"/>
      <w:szCs w:val="26"/>
      <w:lang w:val="en-GB" w:eastAsia="en-GB"/>
    </w:rPr>
  </w:style>
  <w:style w:type="character" w:customStyle="1" w:styleId="Heading6Char">
    <w:name w:val="Heading 6 Char"/>
    <w:basedOn w:val="DefaultParagraphFont"/>
    <w:link w:val="Heading6"/>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Pr>
      <w:rFonts w:ascii="Times New Roman" w:eastAsia="Times New Roman" w:hAnsi="Times New Roman" w:cs="Times New Roman"/>
      <w:sz w:val="20"/>
      <w:lang w:val="en-GB" w:eastAsia="en-GB"/>
    </w:rPr>
  </w:style>
  <w:style w:type="character" w:customStyle="1" w:styleId="Heading8Char">
    <w:name w:val="Heading 8 Char"/>
    <w:basedOn w:val="DefaultParagraphFont"/>
    <w:link w:val="Heading8"/>
    <w:rPr>
      <w:rFonts w:ascii="Times New Roman" w:eastAsia="Times New Roman" w:hAnsi="Times New Roman" w:cs="Times New Roman"/>
      <w:i/>
      <w:iCs/>
      <w:sz w:val="20"/>
      <w:lang w:val="en-GB" w:eastAsia="en-GB"/>
    </w:rPr>
  </w:style>
  <w:style w:type="character" w:customStyle="1" w:styleId="Heading9Char">
    <w:name w:val="Heading 9 Char"/>
    <w:basedOn w:val="DefaultParagraphFont"/>
    <w:link w:val="Heading9"/>
    <w:rPr>
      <w:rFonts w:ascii="Arial" w:eastAsia="Times New Roman" w:hAnsi="Arial" w:cs="Times New Roman"/>
      <w:sz w:val="22"/>
      <w:szCs w:val="22"/>
      <w:lang w:val="en-GB" w:eastAsia="en-GB"/>
    </w:rPr>
  </w:style>
  <w:style w:type="paragraph" w:customStyle="1" w:styleId="Bullet">
    <w:name w:val="Bullet"/>
    <w:basedOn w:val="Normal"/>
    <w:qFormat/>
    <w:pPr>
      <w:numPr>
        <w:numId w:val="3"/>
      </w:numPr>
      <w:spacing w:after="60"/>
    </w:pPr>
  </w:style>
  <w:style w:type="paragraph" w:customStyle="1" w:styleId="NumberedBullet">
    <w:name w:val="Numbered Bullet"/>
    <w:basedOn w:val="Normal"/>
    <w:qFormat/>
    <w:pPr>
      <w:numPr>
        <w:numId w:val="4"/>
      </w:numPr>
      <w:spacing w:after="60"/>
    </w:pPr>
  </w:style>
  <w:style w:type="paragraph" w:customStyle="1" w:styleId="BulletDouble">
    <w:name w:val="Bullet Double"/>
    <w:basedOn w:val="Normal"/>
    <w:qFormat/>
    <w:pPr>
      <w:numPr>
        <w:numId w:val="5"/>
      </w:numPr>
    </w:pPr>
  </w:style>
  <w:style w:type="paragraph" w:customStyle="1" w:styleId="Leader">
    <w:name w:val="Leader"/>
    <w:basedOn w:val="Normal"/>
    <w:link w:val="LeaderChar"/>
    <w:pPr>
      <w:spacing w:after="240"/>
      <w:jc w:val="center"/>
    </w:pPr>
    <w:rPr>
      <w:b/>
      <w:sz w:val="40"/>
    </w:rPr>
  </w:style>
  <w:style w:type="character" w:customStyle="1" w:styleId="LeaderChar">
    <w:name w:val="Leader Char"/>
    <w:link w:val="Leader"/>
    <w:rPr>
      <w:rFonts w:ascii="Tahoma" w:eastAsia="Times New Roman" w:hAnsi="Tahoma" w:cs="Times New Roman"/>
      <w:b/>
      <w:sz w:val="40"/>
      <w:lang w:val="en-GB" w:eastAsia="en-GB"/>
    </w:rPr>
  </w:style>
  <w:style w:type="character" w:customStyle="1" w:styleId="HeaderChar">
    <w:name w:val="Header Char"/>
    <w:basedOn w:val="DefaultParagraphFont"/>
    <w:link w:val="Header"/>
    <w:rPr>
      <w:rFonts w:ascii="Tahoma" w:eastAsia="Times New Roman" w:hAnsi="Tahoma" w:cs="Times New Roman"/>
      <w:sz w:val="22"/>
      <w:lang w:val="en-GB" w:eastAsia="en-GB"/>
    </w:rPr>
  </w:style>
  <w:style w:type="character" w:customStyle="1" w:styleId="FooterChar">
    <w:name w:val="Footer Char"/>
    <w:basedOn w:val="DefaultParagraphFont"/>
    <w:link w:val="Footer"/>
    <w:rPr>
      <w:rFonts w:ascii="Tahoma" w:eastAsia="Times New Roman" w:hAnsi="Tahoma" w:cs="Times New Roman"/>
      <w:sz w:val="22"/>
      <w:lang w:val="en-GB" w:eastAsia="en-GB"/>
    </w:rPr>
  </w:style>
  <w:style w:type="paragraph" w:customStyle="1" w:styleId="Table">
    <w:name w:val="Table"/>
    <w:basedOn w:val="Normal"/>
    <w:pPr>
      <w:spacing w:before="30" w:after="30"/>
    </w:pPr>
  </w:style>
  <w:style w:type="paragraph" w:customStyle="1" w:styleId="Annex">
    <w:name w:val="Annex"/>
    <w:basedOn w:val="Normal"/>
    <w:next w:val="NumberedPara"/>
    <w:pPr>
      <w:jc w:val="center"/>
    </w:pPr>
    <w:rPr>
      <w:b/>
      <w:sz w:val="40"/>
    </w:rPr>
  </w:style>
  <w:style w:type="paragraph" w:customStyle="1" w:styleId="KeyPoint">
    <w:name w:val="Key Point"/>
    <w:basedOn w:val="Normal"/>
    <w:next w:val="NumberedPara"/>
    <w:pPr>
      <w:numPr>
        <w:numId w:val="6"/>
      </w:numPr>
    </w:pPr>
    <w:rPr>
      <w:b/>
      <w:i/>
      <w:color w:val="99CC00"/>
    </w:rPr>
  </w:style>
  <w:style w:type="character" w:customStyle="1" w:styleId="FootnoteTextChar">
    <w:name w:val="Footnote Text Char"/>
    <w:basedOn w:val="DefaultParagraphFont"/>
    <w:link w:val="FootnoteText"/>
    <w:semiHidden/>
    <w:rPr>
      <w:rFonts w:ascii="Tahoma" w:eastAsia="Times New Roman" w:hAnsi="Tahoma" w:cs="Times New Roman"/>
      <w:sz w:val="20"/>
      <w:szCs w:val="20"/>
      <w:lang w:val="en-GB" w:eastAsia="en-GB"/>
    </w:rPr>
  </w:style>
  <w:style w:type="paragraph" w:styleId="NoSpacing">
    <w:name w:val="No Spacing"/>
    <w:link w:val="NoSpacingChar"/>
    <w:qFormat/>
    <w:rPr>
      <w:rFonts w:ascii="Calibri" w:eastAsia="Calibri" w:hAnsi="Calibri" w:cs="Times New Roman"/>
      <w:sz w:val="22"/>
      <w:szCs w:val="22"/>
      <w:lang w:val="en-US" w:eastAsia="en-US"/>
    </w:rPr>
  </w:style>
  <w:style w:type="character" w:customStyle="1" w:styleId="NoSpacingChar">
    <w:name w:val="No Spacing Char"/>
    <w:link w:val="NoSpacing"/>
    <w:rPr>
      <w:rFonts w:ascii="Calibri" w:eastAsia="Calibri" w:hAnsi="Calibri" w:cs="Times New Roman"/>
      <w:sz w:val="22"/>
      <w:szCs w:val="22"/>
    </w:rPr>
  </w:style>
  <w:style w:type="paragraph" w:customStyle="1" w:styleId="Default">
    <w:name w:val="Default"/>
    <w:pPr>
      <w:autoSpaceDE w:val="0"/>
      <w:autoSpaceDN w:val="0"/>
      <w:adjustRightInd w:val="0"/>
    </w:pPr>
    <w:rPr>
      <w:rFonts w:ascii="Calibri" w:eastAsia="Times New Roman" w:hAnsi="Calibri" w:cs="Calibri"/>
      <w:color w:val="000000"/>
      <w:sz w:val="24"/>
      <w:szCs w:val="24"/>
      <w:lang w:val="en-US" w:eastAsia="en-US"/>
    </w:rPr>
  </w:style>
  <w:style w:type="paragraph" w:customStyle="1" w:styleId="Recommendation">
    <w:name w:val="Recommendation"/>
    <w:basedOn w:val="Normal"/>
    <w:pPr>
      <w:keepLines/>
      <w:numPr>
        <w:ilvl w:val="8"/>
        <w:numId w:val="7"/>
      </w:numPr>
      <w:shd w:val="clear" w:color="auto" w:fill="FFFFFF"/>
      <w:tabs>
        <w:tab w:val="left" w:pos="2268"/>
        <w:tab w:val="left" w:pos="3969"/>
      </w:tabs>
      <w:spacing w:before="240"/>
      <w:ind w:left="0" w:firstLine="0"/>
    </w:pPr>
    <w:rPr>
      <w:b/>
      <w:i/>
      <w:kern w:val="18"/>
      <w:szCs w:val="22"/>
      <w:lang w:eastAsia="en-US"/>
    </w:rPr>
  </w:style>
  <w:style w:type="paragraph" w:customStyle="1" w:styleId="IndentedNumber">
    <w:name w:val="Indented Number"/>
    <w:basedOn w:val="Normal"/>
    <w:pPr>
      <w:numPr>
        <w:numId w:val="8"/>
      </w:numPr>
    </w:pPr>
    <w:rPr>
      <w:rFonts w:ascii="Calibri" w:hAnsi="Calibri"/>
    </w:rPr>
  </w:style>
  <w:style w:type="paragraph" w:customStyle="1" w:styleId="StyleCaptionCentered">
    <w:name w:val="Style Caption + Centered"/>
    <w:basedOn w:val="Caption"/>
  </w:style>
  <w:style w:type="character" w:customStyle="1" w:styleId="BalloonTextChar">
    <w:name w:val="Balloon Text Char"/>
    <w:basedOn w:val="DefaultParagraphFont"/>
    <w:link w:val="BalloonText"/>
    <w:semiHidden/>
    <w:rPr>
      <w:rFonts w:ascii="Tahoma" w:eastAsia="Times New Roman" w:hAnsi="Tahoma" w:cs="Tahoma"/>
      <w:sz w:val="16"/>
      <w:szCs w:val="16"/>
      <w:lang w:val="en-GB" w:eastAsia="en-GB"/>
    </w:rPr>
  </w:style>
  <w:style w:type="paragraph" w:customStyle="1" w:styleId="StyleLeaderLimeRight">
    <w:name w:val="Style Leader + Lime Right"/>
    <w:basedOn w:val="Leader"/>
    <w:pPr>
      <w:jc w:val="right"/>
    </w:pPr>
    <w:rPr>
      <w:bCs/>
      <w:color w:val="758453"/>
      <w:szCs w:val="20"/>
    </w:rPr>
  </w:style>
  <w:style w:type="character" w:customStyle="1" w:styleId="SubtleEmphasis1">
    <w:name w:val="Subtle Emphasis1"/>
    <w:uiPriority w:val="19"/>
    <w:rPr>
      <w:i/>
      <w:iCs/>
      <w:color w:val="404040"/>
    </w:rPr>
  </w:style>
  <w:style w:type="paragraph" w:customStyle="1" w:styleId="TOCHeader">
    <w:name w:val="TOC Header"/>
    <w:basedOn w:val="Leader"/>
    <w:link w:val="TOCHeaderChar"/>
    <w:qFormat/>
  </w:style>
  <w:style w:type="character" w:customStyle="1" w:styleId="TOCHeaderChar">
    <w:name w:val="TOC Header Char"/>
    <w:basedOn w:val="LeaderChar"/>
    <w:link w:val="TOCHeader"/>
    <w:rPr>
      <w:rFonts w:ascii="Tahoma" w:eastAsia="Times New Roman" w:hAnsi="Tahoma" w:cs="Times New Roman"/>
      <w:b/>
      <w:sz w:val="40"/>
      <w:lang w:val="en-GB" w:eastAsia="en-GB"/>
    </w:rPr>
  </w:style>
  <w:style w:type="paragraph" w:styleId="ListParagraph">
    <w:name w:val="List Paragraph"/>
    <w:basedOn w:val="Normal"/>
    <w:uiPriority w:val="34"/>
    <w:qFormat/>
    <w:pPr>
      <w:ind w:left="720"/>
    </w:pPr>
  </w:style>
  <w:style w:type="character" w:customStyle="1" w:styleId="CommentTextChar">
    <w:name w:val="Comment Text Char"/>
    <w:basedOn w:val="DefaultParagraphFont"/>
    <w:link w:val="CommentText"/>
    <w:rPr>
      <w:rFonts w:ascii="Tahoma" w:eastAsia="Times New Roman" w:hAnsi="Tahoma" w:cs="Times New Roman"/>
      <w:sz w:val="20"/>
      <w:szCs w:val="20"/>
      <w:lang w:val="en-GB" w:eastAsia="en-GB"/>
    </w:rPr>
  </w:style>
  <w:style w:type="character" w:customStyle="1" w:styleId="CommentSubjectChar">
    <w:name w:val="Comment Subject Char"/>
    <w:basedOn w:val="CommentTextChar"/>
    <w:link w:val="CommentSubject"/>
    <w:rPr>
      <w:rFonts w:ascii="Tahoma" w:eastAsia="Times New Roman" w:hAnsi="Tahoma" w:cs="Times New Roman"/>
      <w:b/>
      <w:bCs/>
      <w:sz w:val="20"/>
      <w:szCs w:val="20"/>
      <w:lang w:val="en-GB" w:eastAsia="en-GB"/>
    </w:rPr>
  </w:style>
  <w:style w:type="character" w:customStyle="1" w:styleId="markedcontent">
    <w:name w:val="markedconten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054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afdb.org/en/news-and-events/press-releases/african-development-bank-board-approves-15-billion-facility-avert-food-crisis-51716" TargetMode="External"/><Relationship Id="rId26" Type="http://schemas.openxmlformats.org/officeDocument/2006/relationships/hyperlink" Target="https://en.wikipedia.org/wiki/Cassava" TargetMode="External"/><Relationship Id="rId39" Type="http://schemas.openxmlformats.org/officeDocument/2006/relationships/image" Target="media/image8.emf"/><Relationship Id="rId21" Type="http://schemas.openxmlformats.org/officeDocument/2006/relationships/hyperlink" Target="https://en.wikipedia.org/wiki/Cocoa_bean" TargetMode="External"/><Relationship Id="rId34" Type="http://schemas.openxmlformats.org/officeDocument/2006/relationships/hyperlink" Target="https://en.wikipedia.org/wiki/Tin" TargetMode="External"/><Relationship Id="rId42" Type="http://schemas.openxmlformats.org/officeDocument/2006/relationships/image" Target="media/image11.emf"/><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image" Target="media/image20.emf"/><Relationship Id="rId63" Type="http://schemas.openxmlformats.org/officeDocument/2006/relationships/image" Target="media/image2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yperlink" Target="https://en.wikipedia.org/wiki/Coffee" TargetMode="External"/><Relationship Id="rId29" Type="http://schemas.openxmlformats.org/officeDocument/2006/relationships/hyperlink" Target="https://en.wikipedia.org/wiki/Melon" TargetMode="External"/><Relationship Id="rId41" Type="http://schemas.openxmlformats.org/officeDocument/2006/relationships/image" Target="media/image10.emf"/><Relationship Id="rId54" Type="http://schemas.openxmlformats.org/officeDocument/2006/relationships/image" Target="media/image19.emf"/><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n.wikipedia.org/wiki/Bambara_groundnut" TargetMode="External"/><Relationship Id="rId32" Type="http://schemas.openxmlformats.org/officeDocument/2006/relationships/hyperlink" Target="https://en.wikipedia.org/wiki/Iron"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en.wikipedia.org/wiki/Cashew" TargetMode="External"/><Relationship Id="rId28" Type="http://schemas.openxmlformats.org/officeDocument/2006/relationships/hyperlink" Target="https://en.wikipedia.org/wiki/Rice" TargetMode="External"/><Relationship Id="rId36" Type="http://schemas.openxmlformats.org/officeDocument/2006/relationships/image" Target="media/image5.emf"/><Relationship Id="rId49" Type="http://schemas.openxmlformats.org/officeDocument/2006/relationships/footer" Target="footer2.xml"/><Relationship Id="rId57" Type="http://schemas.openxmlformats.org/officeDocument/2006/relationships/image" Target="media/image22.emf"/><Relationship Id="rId61" Type="http://schemas.openxmlformats.org/officeDocument/2006/relationships/image" Target="media/image26.emf"/><Relationship Id="rId10" Type="http://schemas.openxmlformats.org/officeDocument/2006/relationships/header" Target="header1.xml"/><Relationship Id="rId19" Type="http://schemas.openxmlformats.org/officeDocument/2006/relationships/hyperlink" Target="https://en.wikipedia.org/wiki/Crop" TargetMode="External"/><Relationship Id="rId31" Type="http://schemas.openxmlformats.org/officeDocument/2006/relationships/hyperlink" Target="https://en.wikipedia.org/wiki/Limestone" TargetMode="External"/><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yperlink" Target="https://en.wikipedia.org/wiki/Palm_oil" TargetMode="External"/><Relationship Id="rId27" Type="http://schemas.openxmlformats.org/officeDocument/2006/relationships/hyperlink" Target="https://en.wikipedia.org/wiki/Yam_(vegetable)" TargetMode="External"/><Relationship Id="rId30" Type="http://schemas.openxmlformats.org/officeDocument/2006/relationships/hyperlink" Target="https://en.wikipedia.org/wiki/Coal" TargetMode="Externa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header" Target="header8.xml"/><Relationship Id="rId56" Type="http://schemas.openxmlformats.org/officeDocument/2006/relationships/image" Target="media/image21.emf"/><Relationship Id="rId64"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en.wikipedia.org/wiki/Maize" TargetMode="External"/><Relationship Id="rId33" Type="http://schemas.openxmlformats.org/officeDocument/2006/relationships/hyperlink" Target="https://en.wikipedia.org/wiki/Petroleum" TargetMode="Externa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2057"/>
    <customShpInfo spid="_x0000_s2056"/>
    <customShpInfo spid="_x0000_s2055"/>
  </customShpExts>
</s:customData>
</file>

<file path=customXml/itemProps1.xml><?xml version="1.0" encoding="utf-8"?>
<ds:datastoreItem xmlns:ds="http://schemas.openxmlformats.org/officeDocument/2006/customXml" ds:itemID="{A1A2B9C8-8076-4CF9-9C15-910CE39AF1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64</Pages>
  <Words>15283</Words>
  <Characters>87116</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Saeed Sani</cp:lastModifiedBy>
  <cp:revision>33</cp:revision>
  <cp:lastPrinted>2022-06-18T12:57:00Z</cp:lastPrinted>
  <dcterms:created xsi:type="dcterms:W3CDTF">2022-06-17T15:31:00Z</dcterms:created>
  <dcterms:modified xsi:type="dcterms:W3CDTF">2023-05-23T09:02:00Z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2D37703F9D9C4311B4587C4F0F84C5F1</vt:lpwstr>
  </property>
</Properties>
</file>